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DB4A1" w14:textId="77777777" w:rsidR="00DD4547" w:rsidRDefault="00DD4547" w:rsidP="00CC525E">
      <w:pPr>
        <w:spacing w:after="280" w:line="276" w:lineRule="auto"/>
        <w:jc w:val="both"/>
        <w:rPr>
          <w:rFonts w:ascii="Arial" w:eastAsia="Arial" w:hAnsi="Arial" w:cs="Arial"/>
          <w:b/>
          <w:sz w:val="32"/>
          <w:szCs w:val="32"/>
          <w:lang w:eastAsia="es-MX"/>
        </w:rPr>
      </w:pPr>
    </w:p>
    <w:p w14:paraId="20C4722F" w14:textId="77777777" w:rsidR="00DD4547" w:rsidRPr="00337F6B" w:rsidRDefault="00DD4547" w:rsidP="00DD4547">
      <w:pPr>
        <w:spacing w:line="360" w:lineRule="auto"/>
        <w:rPr>
          <w:rFonts w:ascii="Arial" w:hAnsi="Arial" w:cs="Arial"/>
          <w:b/>
          <w:sz w:val="24"/>
          <w:szCs w:val="24"/>
        </w:rPr>
      </w:pPr>
      <w:r w:rsidRPr="00337F6B">
        <w:rPr>
          <w:rFonts w:ascii="Arial" w:hAnsi="Arial" w:cs="Arial"/>
          <w:b/>
          <w:sz w:val="24"/>
          <w:szCs w:val="24"/>
        </w:rPr>
        <w:t>H. CONGRESO DEL ESTADO DE YUCATÁN.</w:t>
      </w:r>
    </w:p>
    <w:p w14:paraId="3344F43A" w14:textId="355CD0BF" w:rsidR="00DD4547" w:rsidRPr="00987D3D" w:rsidRDefault="00DD4547" w:rsidP="00337F6B">
      <w:pPr>
        <w:spacing w:line="360" w:lineRule="auto"/>
        <w:rPr>
          <w:rFonts w:ascii="Arial" w:hAnsi="Arial" w:cs="Arial"/>
          <w:b/>
        </w:rPr>
      </w:pPr>
      <w:r w:rsidRPr="00337F6B">
        <w:rPr>
          <w:rFonts w:ascii="Arial" w:hAnsi="Arial" w:cs="Arial"/>
          <w:b/>
          <w:sz w:val="24"/>
          <w:szCs w:val="24"/>
        </w:rPr>
        <w:t>PRESENTE.</w:t>
      </w:r>
    </w:p>
    <w:p w14:paraId="730FDFD4" w14:textId="023D4721" w:rsidR="00452105" w:rsidRPr="00787859" w:rsidRDefault="00DD4547" w:rsidP="00452105">
      <w:pPr>
        <w:spacing w:line="276" w:lineRule="auto"/>
        <w:jc w:val="both"/>
        <w:rPr>
          <w:rFonts w:ascii="Arial" w:hAnsi="Arial" w:cs="Arial"/>
          <w:sz w:val="24"/>
          <w:szCs w:val="24"/>
        </w:rPr>
      </w:pPr>
      <w:r w:rsidRPr="00337F6B">
        <w:rPr>
          <w:rFonts w:ascii="Arial" w:hAnsi="Arial" w:cs="Arial"/>
          <w:sz w:val="24"/>
          <w:szCs w:val="24"/>
        </w:rPr>
        <w:t xml:space="preserve">Con fundamento en lo establecido en los artículos 35 fracción I de la Constitución Política del Estado de Yucatán; 16, 17, y 22 fracción VI de la Ley de Gobierno y 68, 69 y demás disposiciones relativas y aplicables del Reglamento de la Ley de Gobierno, ambas del Poder Legislativo del Estado de Yucatán, quienes suscribimos Diputada Larissa Acosta Escalante, y el Diputado Javier Renán </w:t>
      </w:r>
      <w:proofErr w:type="spellStart"/>
      <w:r w:rsidRPr="00337F6B">
        <w:rPr>
          <w:rFonts w:ascii="Arial" w:hAnsi="Arial" w:cs="Arial"/>
          <w:sz w:val="24"/>
          <w:szCs w:val="24"/>
        </w:rPr>
        <w:t>Osante</w:t>
      </w:r>
      <w:proofErr w:type="spellEnd"/>
      <w:r w:rsidRPr="00337F6B">
        <w:rPr>
          <w:rFonts w:ascii="Arial" w:hAnsi="Arial" w:cs="Arial"/>
          <w:sz w:val="24"/>
          <w:szCs w:val="24"/>
        </w:rPr>
        <w:t xml:space="preserve"> Solís de la fracción legislativa del Partido Movimiento Ciudadano de la sexagésima cuarta legislatura del Congreso del Estado de Yucatán, presentamos a consideración de esta soberanía, la siguiente </w:t>
      </w:r>
      <w:r w:rsidR="00787859" w:rsidRPr="00787859">
        <w:rPr>
          <w:rFonts w:ascii="Arial" w:hAnsi="Arial" w:cs="Arial"/>
          <w:b/>
          <w:bCs/>
          <w:sz w:val="24"/>
          <w:szCs w:val="24"/>
        </w:rPr>
        <w:t xml:space="preserve">INICIATIVA CON PROYECTO DE DECRETO POR EL QUE SE REFORMA </w:t>
      </w:r>
      <w:r w:rsidR="00787859" w:rsidRPr="009F6A5F">
        <w:rPr>
          <w:rFonts w:ascii="Arial" w:hAnsi="Arial" w:cs="Arial"/>
          <w:b/>
          <w:bCs/>
          <w:sz w:val="24"/>
          <w:szCs w:val="24"/>
        </w:rPr>
        <w:t xml:space="preserve">LA LEY DE </w:t>
      </w:r>
      <w:r w:rsidR="007306D8">
        <w:rPr>
          <w:rFonts w:ascii="Arial" w:hAnsi="Arial" w:cs="Arial"/>
          <w:b/>
          <w:bCs/>
          <w:sz w:val="24"/>
          <w:szCs w:val="24"/>
        </w:rPr>
        <w:t xml:space="preserve">IMAGEN INSTITUCIONAL </w:t>
      </w:r>
      <w:r w:rsidR="00065643">
        <w:rPr>
          <w:rFonts w:ascii="Arial" w:hAnsi="Arial" w:cs="Arial"/>
          <w:b/>
          <w:bCs/>
          <w:sz w:val="24"/>
          <w:szCs w:val="24"/>
        </w:rPr>
        <w:t>PARA EL</w:t>
      </w:r>
      <w:r w:rsidR="007306D8">
        <w:rPr>
          <w:rFonts w:ascii="Arial" w:hAnsi="Arial" w:cs="Arial"/>
          <w:b/>
          <w:bCs/>
          <w:sz w:val="24"/>
          <w:szCs w:val="24"/>
        </w:rPr>
        <w:t xml:space="preserve"> ESTADO DE YUCATÁN</w:t>
      </w:r>
      <w:r w:rsidR="00065643">
        <w:rPr>
          <w:rFonts w:ascii="Arial" w:hAnsi="Arial" w:cs="Arial"/>
          <w:b/>
          <w:bCs/>
          <w:sz w:val="24"/>
          <w:szCs w:val="24"/>
        </w:rPr>
        <w:t xml:space="preserve"> Y SUS MUNICIPIOS Y EL CÓDIGO PENAL DEL ESTADO DE YUCATÁN</w:t>
      </w:r>
      <w:r w:rsidR="00787859">
        <w:rPr>
          <w:rFonts w:ascii="Arial" w:hAnsi="Arial" w:cs="Arial"/>
          <w:b/>
          <w:bCs/>
          <w:sz w:val="24"/>
          <w:szCs w:val="24"/>
        </w:rPr>
        <w:t xml:space="preserve">, </w:t>
      </w:r>
      <w:r w:rsidR="00787859">
        <w:rPr>
          <w:rFonts w:ascii="Arial" w:hAnsi="Arial" w:cs="Arial"/>
          <w:sz w:val="24"/>
          <w:szCs w:val="24"/>
        </w:rPr>
        <w:t>con base en la siguiente:</w:t>
      </w:r>
    </w:p>
    <w:p w14:paraId="259C2634" w14:textId="7D5ADBBD" w:rsidR="00A26EE0" w:rsidRDefault="00A26EE0" w:rsidP="00CC525E">
      <w:pPr>
        <w:spacing w:before="280" w:after="280" w:line="276" w:lineRule="auto"/>
        <w:jc w:val="center"/>
        <w:rPr>
          <w:rFonts w:ascii="Arial" w:eastAsia="Arial" w:hAnsi="Arial" w:cs="Arial"/>
          <w:b/>
          <w:sz w:val="28"/>
          <w:szCs w:val="28"/>
          <w:lang w:eastAsia="es-MX"/>
        </w:rPr>
      </w:pPr>
      <w:r w:rsidRPr="00CC525E">
        <w:rPr>
          <w:rFonts w:ascii="Arial" w:eastAsia="Arial" w:hAnsi="Arial" w:cs="Arial"/>
          <w:b/>
          <w:sz w:val="28"/>
          <w:szCs w:val="28"/>
          <w:lang w:eastAsia="es-MX"/>
        </w:rPr>
        <w:t>EXPOSICIÓN DE MOTIVOS</w:t>
      </w:r>
    </w:p>
    <w:p w14:paraId="2955B98F" w14:textId="1C8BBB95" w:rsidR="00156F15" w:rsidRDefault="00156F15"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L</w:t>
      </w:r>
      <w:r w:rsidRPr="00156F15">
        <w:rPr>
          <w:rFonts w:ascii="Arial" w:eastAsia="Aptos" w:hAnsi="Arial" w:cs="Arial"/>
          <w:kern w:val="2"/>
          <w:sz w:val="24"/>
          <w:szCs w:val="24"/>
          <w14:ligatures w14:val="standardContextual"/>
        </w:rPr>
        <w:t>a Ley de Imagen de Institucional del Estado de Yucatán</w:t>
      </w:r>
      <w:r>
        <w:rPr>
          <w:rFonts w:ascii="Arial" w:eastAsia="Aptos" w:hAnsi="Arial" w:cs="Arial"/>
          <w:kern w:val="2"/>
          <w:sz w:val="24"/>
          <w:szCs w:val="24"/>
          <w14:ligatures w14:val="standardContextual"/>
        </w:rPr>
        <w:t xml:space="preserve"> y sus Municipios</w:t>
      </w:r>
      <w:r w:rsidRPr="00156F15">
        <w:rPr>
          <w:rFonts w:ascii="Arial" w:eastAsia="Aptos" w:hAnsi="Arial" w:cs="Arial"/>
          <w:kern w:val="2"/>
          <w:sz w:val="24"/>
          <w:szCs w:val="24"/>
          <w14:ligatures w14:val="standardContextual"/>
        </w:rPr>
        <w:t xml:space="preserve">, </w:t>
      </w:r>
      <w:r>
        <w:rPr>
          <w:rFonts w:ascii="Arial" w:eastAsia="Aptos" w:hAnsi="Arial" w:cs="Arial"/>
          <w:kern w:val="2"/>
          <w:sz w:val="24"/>
          <w:szCs w:val="24"/>
          <w14:ligatures w14:val="standardContextual"/>
        </w:rPr>
        <w:t xml:space="preserve">fue </w:t>
      </w:r>
      <w:r w:rsidRPr="00156F15">
        <w:rPr>
          <w:rFonts w:ascii="Arial" w:eastAsia="Aptos" w:hAnsi="Arial" w:cs="Arial"/>
          <w:kern w:val="2"/>
          <w:sz w:val="24"/>
          <w:szCs w:val="24"/>
          <w14:ligatures w14:val="standardContextual"/>
        </w:rPr>
        <w:t>aprobada por el Congreso el 28 de marzo de 2020 y publicada en el Diario Oficial del Estado el 7 de abril de 2020.</w:t>
      </w:r>
      <w:r w:rsidR="00030010">
        <w:rPr>
          <w:rStyle w:val="Refdenotaalpie"/>
          <w:rFonts w:ascii="Arial" w:eastAsia="Aptos" w:hAnsi="Arial" w:cs="Arial"/>
          <w:kern w:val="2"/>
          <w:sz w:val="24"/>
          <w:szCs w:val="24"/>
          <w14:ligatures w14:val="standardContextual"/>
        </w:rPr>
        <w:footnoteReference w:id="1"/>
      </w:r>
    </w:p>
    <w:p w14:paraId="4A7533E4" w14:textId="449D9AFD" w:rsidR="00156F15" w:rsidRDefault="00156F15"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Esta Ley</w:t>
      </w:r>
      <w:r w:rsidR="001F176B">
        <w:rPr>
          <w:rFonts w:ascii="Arial" w:eastAsia="Aptos" w:hAnsi="Arial" w:cs="Arial"/>
          <w:kern w:val="2"/>
          <w:sz w:val="24"/>
          <w:szCs w:val="24"/>
          <w14:ligatures w14:val="standardContextual"/>
        </w:rPr>
        <w:t xml:space="preserve"> </w:t>
      </w:r>
      <w:r w:rsidRPr="00156F15">
        <w:rPr>
          <w:rFonts w:ascii="Arial" w:eastAsia="Aptos" w:hAnsi="Arial" w:cs="Arial"/>
          <w:kern w:val="2"/>
          <w:sz w:val="24"/>
          <w:szCs w:val="24"/>
          <w14:ligatures w14:val="standardContextual"/>
        </w:rPr>
        <w:t>tiene por objeto regular la utilización de colores en los bienes muebles e inmuebles destinados al servicio de la administración pública estatal, municipal y órganos autónomos, así como establecer las bases en que deberán sustentarse las políticas, criterios y actividades para regular el uso y la difusión de la imagen institucional por parte de las dependencias, entidades y ayuntamientos</w:t>
      </w:r>
      <w:r w:rsidR="001F176B">
        <w:rPr>
          <w:rFonts w:ascii="Arial" w:eastAsia="Aptos" w:hAnsi="Arial" w:cs="Arial"/>
          <w:kern w:val="2"/>
          <w:sz w:val="24"/>
          <w:szCs w:val="24"/>
          <w14:ligatures w14:val="standardContextual"/>
        </w:rPr>
        <w:t>.</w:t>
      </w:r>
    </w:p>
    <w:p w14:paraId="2410CE8A" w14:textId="62694DB3" w:rsidR="001F176B" w:rsidRDefault="001F176B"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Asimismo, en su </w:t>
      </w:r>
      <w:r w:rsidRPr="001F176B">
        <w:rPr>
          <w:rFonts w:ascii="Arial" w:eastAsia="Aptos" w:hAnsi="Arial" w:cs="Arial"/>
          <w:kern w:val="2"/>
          <w:sz w:val="24"/>
          <w:szCs w:val="24"/>
          <w14:ligatures w14:val="standardContextual"/>
        </w:rPr>
        <w:t>Capítulo IV de dicho ordenamiento, relativo a las responsabilidades y sanciones administrativas. En concreto, el artículo 12 establece diversas conductas relacionadas con el uso de la imagen institucional que se prevén como responsabilidades para los servidores públicos; y, el artículo 15 dispone que el incumplimiento de las disposiciones previstas en dicho ordenamiento y, consecuentemente, las responsabilidades administrativas que deriven, tendrán el carácter de faltas administrativas graves para efectos de la Ley de Responsabilidades Administrativas del Estado de Yucatán.</w:t>
      </w:r>
    </w:p>
    <w:p w14:paraId="4EA4D2BB" w14:textId="15A4A3CF" w:rsidR="002A57FA" w:rsidRDefault="001F176B" w:rsidP="005C41A3">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Dichas disposiciones, fueron motivo de la Acción de Inconstitucionalidad 183/2020, planteada por la Comisión Nacional de Derechos Humanos (CNDH) ante </w:t>
      </w:r>
      <w:r>
        <w:rPr>
          <w:rFonts w:ascii="Arial" w:eastAsia="Aptos" w:hAnsi="Arial" w:cs="Arial"/>
          <w:kern w:val="2"/>
          <w:sz w:val="24"/>
          <w:szCs w:val="24"/>
          <w14:ligatures w14:val="standardContextual"/>
        </w:rPr>
        <w:lastRenderedPageBreak/>
        <w:t>la Suprema Corte de Justicia de la Nación (SCJN), la cual, resolvió, en se</w:t>
      </w:r>
      <w:r w:rsidR="002A57FA">
        <w:rPr>
          <w:rFonts w:ascii="Arial" w:eastAsia="Aptos" w:hAnsi="Arial" w:cs="Arial"/>
          <w:kern w:val="2"/>
          <w:sz w:val="24"/>
          <w:szCs w:val="24"/>
          <w14:ligatures w14:val="standardContextual"/>
        </w:rPr>
        <w:t>sión del 17 de octubre de 2023</w:t>
      </w:r>
      <w:r w:rsidR="005C41A3">
        <w:rPr>
          <w:rFonts w:ascii="Arial" w:eastAsia="Aptos" w:hAnsi="Arial" w:cs="Arial"/>
          <w:kern w:val="2"/>
          <w:sz w:val="24"/>
          <w:szCs w:val="24"/>
          <w14:ligatures w14:val="standardContextual"/>
        </w:rPr>
        <w:t>, d</w:t>
      </w:r>
      <w:r w:rsidR="002A57FA" w:rsidRPr="002A57FA">
        <w:rPr>
          <w:rFonts w:ascii="Arial" w:eastAsia="Aptos" w:hAnsi="Arial" w:cs="Arial"/>
          <w:kern w:val="2"/>
          <w:sz w:val="24"/>
          <w:szCs w:val="24"/>
          <w14:ligatures w14:val="standardContextual"/>
        </w:rPr>
        <w:t>eclara</w:t>
      </w:r>
      <w:r w:rsidR="002A57FA">
        <w:rPr>
          <w:rFonts w:ascii="Arial" w:eastAsia="Aptos" w:hAnsi="Arial" w:cs="Arial"/>
          <w:kern w:val="2"/>
          <w:sz w:val="24"/>
          <w:szCs w:val="24"/>
          <w14:ligatures w14:val="standardContextual"/>
        </w:rPr>
        <w:t>r</w:t>
      </w:r>
      <w:r w:rsidR="002A57FA" w:rsidRPr="002A57FA">
        <w:rPr>
          <w:rFonts w:ascii="Arial" w:eastAsia="Aptos" w:hAnsi="Arial" w:cs="Arial"/>
          <w:kern w:val="2"/>
          <w:sz w:val="24"/>
          <w:szCs w:val="24"/>
          <w14:ligatures w14:val="standardContextual"/>
        </w:rPr>
        <w:t xml:space="preserve"> la invalidez del artículo 15 de la Ley de Imagen Institucional del Estado de Yucatán y sus Municipios</w:t>
      </w:r>
      <w:r w:rsidR="002A57FA">
        <w:rPr>
          <w:rFonts w:ascii="Arial" w:eastAsia="Aptos" w:hAnsi="Arial" w:cs="Arial"/>
          <w:kern w:val="2"/>
          <w:sz w:val="24"/>
          <w:szCs w:val="24"/>
          <w14:ligatures w14:val="standardContextual"/>
        </w:rPr>
        <w:t xml:space="preserve"> y desestimar </w:t>
      </w:r>
      <w:r w:rsidR="003A429C">
        <w:rPr>
          <w:rFonts w:ascii="Arial" w:eastAsia="Aptos" w:hAnsi="Arial" w:cs="Arial"/>
          <w:kern w:val="2"/>
          <w:sz w:val="24"/>
          <w:szCs w:val="24"/>
          <w14:ligatures w14:val="standardContextual"/>
        </w:rPr>
        <w:t xml:space="preserve">la impugnación con relación al artículo 12 de </w:t>
      </w:r>
      <w:r w:rsidR="005C41A3">
        <w:rPr>
          <w:rFonts w:ascii="Arial" w:eastAsia="Aptos" w:hAnsi="Arial" w:cs="Arial"/>
          <w:kern w:val="2"/>
          <w:sz w:val="24"/>
          <w:szCs w:val="24"/>
          <w14:ligatures w14:val="standardContextual"/>
        </w:rPr>
        <w:t>la misma</w:t>
      </w:r>
      <w:r w:rsidR="003A429C">
        <w:rPr>
          <w:rFonts w:ascii="Arial" w:eastAsia="Aptos" w:hAnsi="Arial" w:cs="Arial"/>
          <w:kern w:val="2"/>
          <w:sz w:val="24"/>
          <w:szCs w:val="24"/>
          <w14:ligatures w14:val="standardContextual"/>
        </w:rPr>
        <w:t xml:space="preserve"> Ley</w:t>
      </w:r>
      <w:r w:rsidR="005C41A3">
        <w:rPr>
          <w:rFonts w:ascii="Arial" w:eastAsia="Aptos" w:hAnsi="Arial" w:cs="Arial"/>
          <w:kern w:val="2"/>
          <w:sz w:val="24"/>
          <w:szCs w:val="24"/>
          <w14:ligatures w14:val="standardContextual"/>
        </w:rPr>
        <w:t>, quedando vigente</w:t>
      </w:r>
      <w:r w:rsidR="003A429C">
        <w:rPr>
          <w:rFonts w:ascii="Arial" w:eastAsia="Aptos" w:hAnsi="Arial" w:cs="Arial"/>
          <w:kern w:val="2"/>
          <w:sz w:val="24"/>
          <w:szCs w:val="24"/>
          <w14:ligatures w14:val="standardContextual"/>
        </w:rPr>
        <w:t>.</w:t>
      </w:r>
    </w:p>
    <w:p w14:paraId="68FFF8D6" w14:textId="3A91BC1B" w:rsidR="003A429C" w:rsidRDefault="003A429C"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Lo anterior,</w:t>
      </w:r>
      <w:r w:rsidR="005C41A3">
        <w:rPr>
          <w:rFonts w:ascii="Arial" w:eastAsia="Aptos" w:hAnsi="Arial" w:cs="Arial"/>
          <w:kern w:val="2"/>
          <w:sz w:val="24"/>
          <w:szCs w:val="24"/>
          <w14:ligatures w14:val="standardContextual"/>
        </w:rPr>
        <w:t xml:space="preserve"> se resolvió</w:t>
      </w:r>
      <w:r>
        <w:rPr>
          <w:rFonts w:ascii="Arial" w:eastAsia="Aptos" w:hAnsi="Arial" w:cs="Arial"/>
          <w:kern w:val="2"/>
          <w:sz w:val="24"/>
          <w:szCs w:val="24"/>
          <w14:ligatures w14:val="standardContextual"/>
        </w:rPr>
        <w:t xml:space="preserve"> considerando que “</w:t>
      </w:r>
      <w:r w:rsidRPr="003A429C">
        <w:rPr>
          <w:rFonts w:ascii="Arial" w:eastAsia="Aptos" w:hAnsi="Arial" w:cs="Arial"/>
          <w:i/>
          <w:iCs/>
          <w:kern w:val="2"/>
          <w:sz w:val="24"/>
          <w:szCs w:val="24"/>
          <w14:ligatures w14:val="standardContextual"/>
        </w:rPr>
        <w:t>el Congreso local adicionó supuestos de faltas administrativas graves y, al hacerlo, modifica aspectos relacionados con la competencia de los órganos que sancionan y resuelven los procedimientos de responsabilidades administrativas, en contravención al sistema establecido en la Ley General de Responsabilidades Administrativas y en los artículos 109 y 73, fracción XXIX-V de la Constitución Política de los Estados Unidos Mexicanos</w:t>
      </w:r>
      <w:r>
        <w:rPr>
          <w:rStyle w:val="Refdenotaalpie"/>
          <w:rFonts w:ascii="Arial" w:eastAsia="Aptos" w:hAnsi="Arial" w:cs="Arial"/>
          <w:i/>
          <w:iCs/>
          <w:kern w:val="2"/>
          <w:sz w:val="24"/>
          <w:szCs w:val="24"/>
          <w14:ligatures w14:val="standardContextual"/>
        </w:rPr>
        <w:footnoteReference w:id="2"/>
      </w:r>
      <w:r w:rsidRPr="003A429C">
        <w:rPr>
          <w:rFonts w:ascii="Arial" w:eastAsia="Aptos" w:hAnsi="Arial" w:cs="Arial"/>
          <w:kern w:val="2"/>
          <w:sz w:val="24"/>
          <w:szCs w:val="24"/>
          <w14:ligatures w14:val="standardContextual"/>
        </w:rPr>
        <w:t>.</w:t>
      </w:r>
      <w:r>
        <w:rPr>
          <w:rFonts w:ascii="Arial" w:eastAsia="Aptos" w:hAnsi="Arial" w:cs="Arial"/>
          <w:kern w:val="2"/>
          <w:sz w:val="24"/>
          <w:szCs w:val="24"/>
          <w14:ligatures w14:val="standardContextual"/>
        </w:rPr>
        <w:t>”</w:t>
      </w:r>
    </w:p>
    <w:p w14:paraId="4BD3F1EE" w14:textId="0DEF5072" w:rsidR="00FF19CE" w:rsidRDefault="00FF19CE"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Y que “</w:t>
      </w:r>
      <w:r w:rsidR="003B4038" w:rsidRPr="003B4038">
        <w:rPr>
          <w:rFonts w:ascii="Arial" w:eastAsia="Aptos" w:hAnsi="Arial" w:cs="Arial"/>
          <w:i/>
          <w:iCs/>
          <w:kern w:val="2"/>
          <w:sz w:val="24"/>
          <w:szCs w:val="24"/>
          <w14:ligatures w14:val="standardContextual"/>
        </w:rPr>
        <w:t>que en materia de responsabilidades administrativas de los servidores públicos, las infracciones administrativas, las sanciones y los procedimientos de investigación, sustanciación y sanción son competencia exclusiva del Congreso de la</w:t>
      </w:r>
      <w:r w:rsidR="003B4038">
        <w:rPr>
          <w:rFonts w:ascii="Arial" w:eastAsia="Aptos" w:hAnsi="Arial" w:cs="Arial"/>
          <w:i/>
          <w:iCs/>
          <w:kern w:val="2"/>
          <w:sz w:val="24"/>
          <w:szCs w:val="24"/>
          <w14:ligatures w14:val="standardContextual"/>
        </w:rPr>
        <w:t xml:space="preserve"> </w:t>
      </w:r>
      <w:r w:rsidRPr="00FF19CE">
        <w:rPr>
          <w:rFonts w:ascii="Arial" w:eastAsia="Aptos" w:hAnsi="Arial" w:cs="Arial"/>
          <w:i/>
          <w:iCs/>
          <w:kern w:val="2"/>
          <w:sz w:val="24"/>
          <w:szCs w:val="24"/>
          <w14:ligatures w14:val="standardContextual"/>
        </w:rPr>
        <w:t xml:space="preserve">Unión mediante la emisión de la Ley General de Responsabilidades Administrativas, siendo facultad del legislador </w:t>
      </w:r>
      <w:r w:rsidRPr="003B4038">
        <w:rPr>
          <w:rFonts w:ascii="Arial" w:eastAsia="Aptos" w:hAnsi="Arial" w:cs="Arial"/>
          <w:i/>
          <w:iCs/>
          <w:kern w:val="2"/>
          <w:sz w:val="24"/>
          <w:szCs w:val="24"/>
          <w:u w:val="single"/>
          <w14:ligatures w14:val="standardContextual"/>
        </w:rPr>
        <w:t>local replicar, adaptar, o parafrasear su contenido, sin posibilidad de modificarlo.</w:t>
      </w:r>
      <w:r w:rsidRPr="00FF19CE">
        <w:rPr>
          <w:rFonts w:ascii="Arial" w:eastAsia="Aptos" w:hAnsi="Arial" w:cs="Arial"/>
          <w:i/>
          <w:iCs/>
          <w:kern w:val="2"/>
          <w:sz w:val="24"/>
          <w:szCs w:val="24"/>
          <w14:ligatures w14:val="standardContextual"/>
        </w:rPr>
        <w:t xml:space="preserve"> Por tanto, las legislaturas locales no pueden prever un catálogo o supuestos diversos de faltas administrativas a los previstos por la Ley General de Responsabilidades Administrativas, en tanto que dichas disposiciones podrían trastocar las competencias de los órganos y su correlación dentro del Sistema de Anticorrupción</w:t>
      </w:r>
      <w:r w:rsidRPr="00FF19CE">
        <w:rPr>
          <w:rFonts w:ascii="Arial" w:eastAsia="Aptos" w:hAnsi="Arial" w:cs="Arial"/>
          <w:kern w:val="2"/>
          <w:sz w:val="24"/>
          <w:szCs w:val="24"/>
          <w14:ligatures w14:val="standardContextual"/>
        </w:rPr>
        <w:t>.</w:t>
      </w:r>
      <w:r>
        <w:rPr>
          <w:rFonts w:ascii="Arial" w:eastAsia="Aptos" w:hAnsi="Arial" w:cs="Arial"/>
          <w:kern w:val="2"/>
          <w:sz w:val="24"/>
          <w:szCs w:val="24"/>
          <w14:ligatures w14:val="standardContextual"/>
        </w:rPr>
        <w:t>”</w:t>
      </w:r>
      <w:r>
        <w:rPr>
          <w:rStyle w:val="Refdenotaalpie"/>
          <w:rFonts w:ascii="Arial" w:eastAsia="Aptos" w:hAnsi="Arial" w:cs="Arial"/>
          <w:kern w:val="2"/>
          <w:sz w:val="24"/>
          <w:szCs w:val="24"/>
          <w14:ligatures w14:val="standardContextual"/>
        </w:rPr>
        <w:footnoteReference w:id="3"/>
      </w:r>
    </w:p>
    <w:p w14:paraId="6A77874C" w14:textId="0E450DFD" w:rsidR="00FF19CE" w:rsidRDefault="00FF19CE"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Sin embargo, lo que sí es competencia de est</w:t>
      </w:r>
      <w:r w:rsidR="006C37F1">
        <w:rPr>
          <w:rFonts w:ascii="Arial" w:eastAsia="Aptos" w:hAnsi="Arial" w:cs="Arial"/>
          <w:kern w:val="2"/>
          <w:sz w:val="24"/>
          <w:szCs w:val="24"/>
          <w14:ligatures w14:val="standardContextual"/>
        </w:rPr>
        <w:t>e Congreso, es la tipificación de la contravención de la Ley de Imagen Institucional del Estado de Yucatán y su Municipios, como delito.</w:t>
      </w:r>
    </w:p>
    <w:p w14:paraId="63D60C07" w14:textId="19BC9CAC" w:rsidR="006C37F1" w:rsidRDefault="006C37F1"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Por tal motivo, se propone que la contravención a esta Ley de Imagen local, sea considerado como uso ilícito de atribuciones y facultades, y </w:t>
      </w:r>
      <w:r w:rsidR="003B6A6E">
        <w:rPr>
          <w:rFonts w:ascii="Arial" w:eastAsia="Aptos" w:hAnsi="Arial" w:cs="Arial"/>
          <w:kern w:val="2"/>
          <w:sz w:val="24"/>
          <w:szCs w:val="24"/>
          <w14:ligatures w14:val="standardContextual"/>
        </w:rPr>
        <w:t xml:space="preserve">por lo tanto, que también </w:t>
      </w:r>
      <w:r w:rsidR="00290B82">
        <w:rPr>
          <w:rFonts w:ascii="Arial" w:eastAsia="Aptos" w:hAnsi="Arial" w:cs="Arial"/>
          <w:kern w:val="2"/>
          <w:sz w:val="24"/>
          <w:szCs w:val="24"/>
          <w14:ligatures w14:val="standardContextual"/>
        </w:rPr>
        <w:t xml:space="preserve">sea considerado </w:t>
      </w:r>
      <w:r w:rsidR="00DB2E06">
        <w:rPr>
          <w:rFonts w:ascii="Arial" w:eastAsia="Aptos" w:hAnsi="Arial" w:cs="Arial"/>
          <w:kern w:val="2"/>
          <w:sz w:val="24"/>
          <w:szCs w:val="24"/>
          <w14:ligatures w14:val="standardContextual"/>
        </w:rPr>
        <w:t xml:space="preserve">como un delito por hechos de corrupción, </w:t>
      </w:r>
      <w:r w:rsidR="003B6A6E">
        <w:rPr>
          <w:rFonts w:ascii="Arial" w:eastAsia="Aptos" w:hAnsi="Arial" w:cs="Arial"/>
          <w:kern w:val="2"/>
          <w:sz w:val="24"/>
          <w:szCs w:val="24"/>
          <w14:ligatures w14:val="standardContextual"/>
        </w:rPr>
        <w:t>de tal manera que</w:t>
      </w:r>
      <w:r w:rsidR="00DB2E06">
        <w:rPr>
          <w:rFonts w:ascii="Arial" w:eastAsia="Aptos" w:hAnsi="Arial" w:cs="Arial"/>
          <w:kern w:val="2"/>
          <w:sz w:val="24"/>
          <w:szCs w:val="24"/>
          <w14:ligatures w14:val="standardContextual"/>
        </w:rPr>
        <w:t xml:space="preserve">, </w:t>
      </w:r>
      <w:r w:rsidR="003B6A6E">
        <w:rPr>
          <w:rFonts w:ascii="Arial" w:eastAsia="Aptos" w:hAnsi="Arial" w:cs="Arial"/>
          <w:kern w:val="2"/>
          <w:sz w:val="24"/>
          <w:szCs w:val="24"/>
          <w14:ligatures w14:val="standardContextual"/>
        </w:rPr>
        <w:t>su</w:t>
      </w:r>
      <w:r w:rsidR="00DB2E06">
        <w:rPr>
          <w:rFonts w:ascii="Arial" w:eastAsia="Aptos" w:hAnsi="Arial" w:cs="Arial"/>
          <w:kern w:val="2"/>
          <w:sz w:val="24"/>
          <w:szCs w:val="24"/>
          <w14:ligatures w14:val="standardContextual"/>
        </w:rPr>
        <w:t xml:space="preserve"> proceso</w:t>
      </w:r>
      <w:r w:rsidR="003B6A6E">
        <w:rPr>
          <w:rFonts w:ascii="Arial" w:eastAsia="Aptos" w:hAnsi="Arial" w:cs="Arial"/>
          <w:kern w:val="2"/>
          <w:sz w:val="24"/>
          <w:szCs w:val="24"/>
          <w14:ligatures w14:val="standardContextual"/>
        </w:rPr>
        <w:t xml:space="preserve"> de investigación</w:t>
      </w:r>
      <w:r w:rsidR="00DB2E06">
        <w:rPr>
          <w:rFonts w:ascii="Arial" w:eastAsia="Aptos" w:hAnsi="Arial" w:cs="Arial"/>
          <w:kern w:val="2"/>
          <w:sz w:val="24"/>
          <w:szCs w:val="24"/>
          <w14:ligatures w14:val="standardContextual"/>
        </w:rPr>
        <w:t xml:space="preserve"> sea ventilado ante la Fiscalía Especializada en combate a la corrupción del Estado de Yucatán, para hacer dichos procesos, lo más imparcial</w:t>
      </w:r>
      <w:r w:rsidR="003B4038">
        <w:rPr>
          <w:rFonts w:ascii="Arial" w:eastAsia="Aptos" w:hAnsi="Arial" w:cs="Arial"/>
          <w:kern w:val="2"/>
          <w:sz w:val="24"/>
          <w:szCs w:val="24"/>
          <w14:ligatures w14:val="standardContextual"/>
        </w:rPr>
        <w:t>es</w:t>
      </w:r>
      <w:r w:rsidR="00DB2E06">
        <w:rPr>
          <w:rFonts w:ascii="Arial" w:eastAsia="Aptos" w:hAnsi="Arial" w:cs="Arial"/>
          <w:kern w:val="2"/>
          <w:sz w:val="24"/>
          <w:szCs w:val="24"/>
          <w14:ligatures w14:val="standardContextual"/>
        </w:rPr>
        <w:t xml:space="preserve"> posibles</w:t>
      </w:r>
      <w:r w:rsidR="003B4038">
        <w:rPr>
          <w:rFonts w:ascii="Arial" w:eastAsia="Aptos" w:hAnsi="Arial" w:cs="Arial"/>
          <w:kern w:val="2"/>
          <w:sz w:val="24"/>
          <w:szCs w:val="24"/>
          <w14:ligatures w14:val="standardContextual"/>
        </w:rPr>
        <w:t>, sin importan si lo cometen funcionarios públicos municipales o estatales.</w:t>
      </w:r>
    </w:p>
    <w:p w14:paraId="18A4ACD7" w14:textId="19D72DAD" w:rsidR="00DB2E06" w:rsidRDefault="00DC4E7C"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La razón, es muy sencilla, si seguimos perpetuando el uso de recursos de forma superflua al grado de generar competencia de colores, de imagen, o de </w:t>
      </w:r>
      <w:r>
        <w:rPr>
          <w:rFonts w:ascii="Arial" w:eastAsia="Aptos" w:hAnsi="Arial" w:cs="Arial"/>
          <w:kern w:val="2"/>
          <w:sz w:val="24"/>
          <w:szCs w:val="24"/>
          <w14:ligatures w14:val="standardContextual"/>
        </w:rPr>
        <w:lastRenderedPageBreak/>
        <w:t xml:space="preserve">posicionamiento, </w:t>
      </w:r>
      <w:r w:rsidR="007F510A">
        <w:rPr>
          <w:rFonts w:ascii="Arial" w:eastAsia="Aptos" w:hAnsi="Arial" w:cs="Arial"/>
          <w:kern w:val="2"/>
          <w:sz w:val="24"/>
          <w:szCs w:val="24"/>
          <w14:ligatures w14:val="standardContextual"/>
        </w:rPr>
        <w:t xml:space="preserve">estas acciones </w:t>
      </w:r>
      <w:r>
        <w:rPr>
          <w:rFonts w:ascii="Arial" w:eastAsia="Aptos" w:hAnsi="Arial" w:cs="Arial"/>
          <w:kern w:val="2"/>
          <w:sz w:val="24"/>
          <w:szCs w:val="24"/>
          <w14:ligatures w14:val="standardContextual"/>
        </w:rPr>
        <w:t>terminará</w:t>
      </w:r>
      <w:r w:rsidR="007F510A">
        <w:rPr>
          <w:rFonts w:ascii="Arial" w:eastAsia="Aptos" w:hAnsi="Arial" w:cs="Arial"/>
          <w:kern w:val="2"/>
          <w:sz w:val="24"/>
          <w:szCs w:val="24"/>
          <w14:ligatures w14:val="standardContextual"/>
        </w:rPr>
        <w:t>n</w:t>
      </w:r>
      <w:r>
        <w:rPr>
          <w:rFonts w:ascii="Arial" w:eastAsia="Aptos" w:hAnsi="Arial" w:cs="Arial"/>
          <w:kern w:val="2"/>
          <w:sz w:val="24"/>
          <w:szCs w:val="24"/>
          <w14:ligatures w14:val="standardContextual"/>
        </w:rPr>
        <w:t xml:space="preserve"> por </w:t>
      </w:r>
      <w:r w:rsidR="007F510A">
        <w:rPr>
          <w:rFonts w:ascii="Arial" w:eastAsia="Aptos" w:hAnsi="Arial" w:cs="Arial"/>
          <w:kern w:val="2"/>
          <w:sz w:val="24"/>
          <w:szCs w:val="24"/>
          <w14:ligatures w14:val="standardContextual"/>
        </w:rPr>
        <w:t>convertirse en</w:t>
      </w:r>
      <w:r>
        <w:rPr>
          <w:rFonts w:ascii="Arial" w:eastAsia="Aptos" w:hAnsi="Arial" w:cs="Arial"/>
          <w:kern w:val="2"/>
          <w:sz w:val="24"/>
          <w:szCs w:val="24"/>
          <w14:ligatures w14:val="standardContextual"/>
        </w:rPr>
        <w:t xml:space="preserve"> una competencia de despilfarro de los recursos</w:t>
      </w:r>
      <w:r w:rsidR="007F510A">
        <w:rPr>
          <w:rFonts w:ascii="Arial" w:eastAsia="Aptos" w:hAnsi="Arial" w:cs="Arial"/>
          <w:kern w:val="2"/>
          <w:sz w:val="24"/>
          <w:szCs w:val="24"/>
          <w14:ligatures w14:val="standardContextual"/>
        </w:rPr>
        <w:t>, en perjuicio de la ciudadanía.</w:t>
      </w:r>
    </w:p>
    <w:p w14:paraId="15D6DEF0" w14:textId="77777777" w:rsidR="007F510A" w:rsidRDefault="00DC4E7C" w:rsidP="007F510A">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Y, si mantenemos que, el incumplimiento de las disposiciones de la Ley de Imagen Institucional del Estado de Yucatán y sus Municipios, siga considerándose una falta administrativa, éstas</w:t>
      </w:r>
      <w:r w:rsidR="007F510A">
        <w:rPr>
          <w:rFonts w:ascii="Arial" w:eastAsia="Aptos" w:hAnsi="Arial" w:cs="Arial"/>
          <w:kern w:val="2"/>
          <w:sz w:val="24"/>
          <w:szCs w:val="24"/>
          <w14:ligatures w14:val="standardContextual"/>
        </w:rPr>
        <w:t>, de conformidad con la Ley General de Responsabilidades Administrativas,</w:t>
      </w:r>
      <w:r>
        <w:rPr>
          <w:rFonts w:ascii="Arial" w:eastAsia="Aptos" w:hAnsi="Arial" w:cs="Arial"/>
          <w:kern w:val="2"/>
          <w:sz w:val="24"/>
          <w:szCs w:val="24"/>
          <w14:ligatures w14:val="standardContextual"/>
        </w:rPr>
        <w:t xml:space="preserve"> serán llevadas ante los Órganos de Control Internos municipales cuando deban investigar y sancionar a funcionarios municipales</w:t>
      </w:r>
      <w:r w:rsidR="007F510A">
        <w:rPr>
          <w:rFonts w:ascii="Arial" w:eastAsia="Aptos" w:hAnsi="Arial" w:cs="Arial"/>
          <w:kern w:val="2"/>
          <w:sz w:val="24"/>
          <w:szCs w:val="24"/>
          <w14:ligatures w14:val="standardContextual"/>
        </w:rPr>
        <w:t>; y</w:t>
      </w:r>
      <w:r>
        <w:rPr>
          <w:rFonts w:ascii="Arial" w:eastAsia="Aptos" w:hAnsi="Arial" w:cs="Arial"/>
          <w:kern w:val="2"/>
          <w:sz w:val="24"/>
          <w:szCs w:val="24"/>
          <w14:ligatures w14:val="standardContextual"/>
        </w:rPr>
        <w:t xml:space="preserve">, </w:t>
      </w:r>
      <w:r w:rsidR="009C6B3B">
        <w:rPr>
          <w:rFonts w:ascii="Arial" w:eastAsia="Aptos" w:hAnsi="Arial" w:cs="Arial"/>
          <w:kern w:val="2"/>
          <w:sz w:val="24"/>
          <w:szCs w:val="24"/>
          <w14:ligatures w14:val="standardContextual"/>
        </w:rPr>
        <w:t xml:space="preserve">serán llevadas ante la Secretaría Anticorrupción y Buen Gobierno, cuando deban investigar y sancionar a funcionarios estatales; </w:t>
      </w:r>
    </w:p>
    <w:p w14:paraId="3BFB96C9" w14:textId="0DE395AD" w:rsidR="006A0999" w:rsidRDefault="007F510A" w:rsidP="007F510A">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L</w:t>
      </w:r>
      <w:r w:rsidR="009C6B3B">
        <w:rPr>
          <w:rFonts w:ascii="Arial" w:eastAsia="Aptos" w:hAnsi="Arial" w:cs="Arial"/>
          <w:kern w:val="2"/>
          <w:sz w:val="24"/>
          <w:szCs w:val="24"/>
          <w14:ligatures w14:val="standardContextual"/>
        </w:rPr>
        <w:t>o cual,</w:t>
      </w:r>
      <w:r>
        <w:rPr>
          <w:rFonts w:ascii="Arial" w:eastAsia="Aptos" w:hAnsi="Arial" w:cs="Arial"/>
          <w:kern w:val="2"/>
          <w:sz w:val="24"/>
          <w:szCs w:val="24"/>
          <w14:ligatures w14:val="standardContextual"/>
        </w:rPr>
        <w:t xml:space="preserve"> se estima,</w:t>
      </w:r>
      <w:r w:rsidR="009C6B3B">
        <w:rPr>
          <w:rFonts w:ascii="Arial" w:eastAsia="Aptos" w:hAnsi="Arial" w:cs="Arial"/>
          <w:kern w:val="2"/>
          <w:sz w:val="24"/>
          <w:szCs w:val="24"/>
          <w14:ligatures w14:val="standardContextual"/>
        </w:rPr>
        <w:t xml:space="preserve"> nunca va a ocurrir, porque</w:t>
      </w:r>
      <w:r w:rsidR="006A0999">
        <w:rPr>
          <w:rFonts w:ascii="Arial" w:eastAsia="Aptos" w:hAnsi="Arial" w:cs="Arial"/>
          <w:kern w:val="2"/>
          <w:sz w:val="24"/>
          <w:szCs w:val="24"/>
          <w14:ligatures w14:val="standardContextual"/>
        </w:rPr>
        <w:t xml:space="preserve"> las autoridades encargadas de hacer esa investigación, al ser</w:t>
      </w:r>
      <w:r w:rsidR="009C6B3B">
        <w:rPr>
          <w:rFonts w:ascii="Arial" w:eastAsia="Aptos" w:hAnsi="Arial" w:cs="Arial"/>
          <w:kern w:val="2"/>
          <w:sz w:val="24"/>
          <w:szCs w:val="24"/>
          <w14:ligatures w14:val="standardContextual"/>
        </w:rPr>
        <w:t xml:space="preserve"> parte de la misma administración centralizada municipal o estatal</w:t>
      </w:r>
      <w:r w:rsidR="006A0999">
        <w:rPr>
          <w:rFonts w:ascii="Arial" w:eastAsia="Aptos" w:hAnsi="Arial" w:cs="Arial"/>
          <w:kern w:val="2"/>
          <w:sz w:val="24"/>
          <w:szCs w:val="24"/>
          <w14:ligatures w14:val="standardContextual"/>
        </w:rPr>
        <w:t xml:space="preserve"> que incurre en estas faltas</w:t>
      </w:r>
      <w:r w:rsidR="009C6B3B">
        <w:rPr>
          <w:rFonts w:ascii="Arial" w:eastAsia="Aptos" w:hAnsi="Arial" w:cs="Arial"/>
          <w:kern w:val="2"/>
          <w:sz w:val="24"/>
          <w:szCs w:val="24"/>
          <w14:ligatures w14:val="standardContextual"/>
        </w:rPr>
        <w:t>, comparten superiores jerárquicos</w:t>
      </w:r>
      <w:r w:rsidR="006A0999">
        <w:rPr>
          <w:rFonts w:ascii="Arial" w:eastAsia="Aptos" w:hAnsi="Arial" w:cs="Arial"/>
          <w:kern w:val="2"/>
          <w:sz w:val="24"/>
          <w:szCs w:val="24"/>
          <w14:ligatures w14:val="standardContextual"/>
        </w:rPr>
        <w:t>, que son al final de cuentas los que ordenan que se pinten esas escuelas, unidades deportivas, y demás edificios públicos</w:t>
      </w:r>
      <w:r w:rsidR="004169D6">
        <w:rPr>
          <w:rFonts w:ascii="Arial" w:eastAsia="Aptos" w:hAnsi="Arial" w:cs="Arial"/>
          <w:kern w:val="2"/>
          <w:sz w:val="24"/>
          <w:szCs w:val="24"/>
          <w14:ligatures w14:val="standardContextual"/>
        </w:rPr>
        <w:t>; o el uso exagerado de colores en uniformes, camiones, hojas, membretes, publicaciones de periódicos, y una enorme lista en los que se malgasta el recurso público</w:t>
      </w:r>
      <w:r w:rsidR="006A0999">
        <w:rPr>
          <w:rFonts w:ascii="Arial" w:eastAsia="Aptos" w:hAnsi="Arial" w:cs="Arial"/>
          <w:kern w:val="2"/>
          <w:sz w:val="24"/>
          <w:szCs w:val="24"/>
          <w14:ligatures w14:val="standardContextual"/>
        </w:rPr>
        <w:t xml:space="preserve"> con colores partidistas.</w:t>
      </w:r>
    </w:p>
    <w:p w14:paraId="2382E4DE" w14:textId="75F1EF55" w:rsidR="00DC4E7C" w:rsidRDefault="009C6B3B" w:rsidP="007F510A">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 </w:t>
      </w:r>
      <w:r w:rsidR="006A0999">
        <w:rPr>
          <w:rFonts w:ascii="Arial" w:eastAsia="Aptos" w:hAnsi="Arial" w:cs="Arial"/>
          <w:kern w:val="2"/>
          <w:sz w:val="24"/>
          <w:szCs w:val="24"/>
          <w14:ligatures w14:val="standardContextual"/>
        </w:rPr>
        <w:t>Y,</w:t>
      </w:r>
      <w:r>
        <w:rPr>
          <w:rFonts w:ascii="Arial" w:eastAsia="Aptos" w:hAnsi="Arial" w:cs="Arial"/>
          <w:kern w:val="2"/>
          <w:sz w:val="24"/>
          <w:szCs w:val="24"/>
          <w14:ligatures w14:val="standardContextual"/>
        </w:rPr>
        <w:t xml:space="preserve"> por tanto, nunca se impondrán sanciones por el despilfarro de</w:t>
      </w:r>
      <w:r w:rsidR="006A0999">
        <w:rPr>
          <w:rFonts w:ascii="Arial" w:eastAsia="Aptos" w:hAnsi="Arial" w:cs="Arial"/>
          <w:kern w:val="2"/>
          <w:sz w:val="24"/>
          <w:szCs w:val="24"/>
          <w14:ligatures w14:val="standardContextual"/>
        </w:rPr>
        <w:t xml:space="preserve"> estos</w:t>
      </w:r>
      <w:r>
        <w:rPr>
          <w:rFonts w:ascii="Arial" w:eastAsia="Aptos" w:hAnsi="Arial" w:cs="Arial"/>
          <w:kern w:val="2"/>
          <w:sz w:val="24"/>
          <w:szCs w:val="24"/>
          <w14:ligatures w14:val="standardContextual"/>
        </w:rPr>
        <w:t xml:space="preserve"> recursos </w:t>
      </w:r>
      <w:r w:rsidR="004169D6">
        <w:rPr>
          <w:rFonts w:ascii="Arial" w:eastAsia="Aptos" w:hAnsi="Arial" w:cs="Arial"/>
          <w:kern w:val="2"/>
          <w:sz w:val="24"/>
          <w:szCs w:val="24"/>
          <w14:ligatures w14:val="standardContextual"/>
        </w:rPr>
        <w:t>públicos.</w:t>
      </w:r>
    </w:p>
    <w:p w14:paraId="4B564049" w14:textId="5E0AD20E" w:rsidR="004631BE" w:rsidRDefault="004631BE"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Por tal motivo, se propone aprovechar la necesidad de reformar la Ley de Imagen Institucional del Estado de Yucatán y sus Municipios, con motivo de la resolución emanada de la</w:t>
      </w:r>
      <w:r w:rsidR="004169D6">
        <w:rPr>
          <w:rFonts w:ascii="Arial" w:eastAsia="Aptos" w:hAnsi="Arial" w:cs="Arial"/>
          <w:kern w:val="2"/>
          <w:sz w:val="24"/>
          <w:szCs w:val="24"/>
          <w14:ligatures w14:val="standardContextual"/>
        </w:rPr>
        <w:t xml:space="preserve"> acción de inconstitucionalidad 183/2020 emitida por la</w:t>
      </w:r>
      <w:r>
        <w:rPr>
          <w:rFonts w:ascii="Arial" w:eastAsia="Aptos" w:hAnsi="Arial" w:cs="Arial"/>
          <w:kern w:val="2"/>
          <w:sz w:val="24"/>
          <w:szCs w:val="24"/>
          <w14:ligatures w14:val="standardContextual"/>
        </w:rPr>
        <w:t xml:space="preserve"> S</w:t>
      </w:r>
      <w:r w:rsidR="004169D6">
        <w:rPr>
          <w:rFonts w:ascii="Arial" w:eastAsia="Aptos" w:hAnsi="Arial" w:cs="Arial"/>
          <w:kern w:val="2"/>
          <w:sz w:val="24"/>
          <w:szCs w:val="24"/>
          <w14:ligatures w14:val="standardContextual"/>
        </w:rPr>
        <w:t xml:space="preserve">uprema </w:t>
      </w:r>
      <w:r>
        <w:rPr>
          <w:rFonts w:ascii="Arial" w:eastAsia="Aptos" w:hAnsi="Arial" w:cs="Arial"/>
          <w:kern w:val="2"/>
          <w:sz w:val="24"/>
          <w:szCs w:val="24"/>
          <w14:ligatures w14:val="standardContextual"/>
        </w:rPr>
        <w:t>C</w:t>
      </w:r>
      <w:r w:rsidR="004169D6">
        <w:rPr>
          <w:rFonts w:ascii="Arial" w:eastAsia="Aptos" w:hAnsi="Arial" w:cs="Arial"/>
          <w:kern w:val="2"/>
          <w:sz w:val="24"/>
          <w:szCs w:val="24"/>
          <w14:ligatures w14:val="standardContextual"/>
        </w:rPr>
        <w:t xml:space="preserve">orte de </w:t>
      </w:r>
      <w:proofErr w:type="spellStart"/>
      <w:r w:rsidR="004169D6">
        <w:rPr>
          <w:rFonts w:ascii="Arial" w:eastAsia="Aptos" w:hAnsi="Arial" w:cs="Arial"/>
          <w:kern w:val="2"/>
          <w:sz w:val="24"/>
          <w:szCs w:val="24"/>
          <w14:ligatures w14:val="standardContextual"/>
        </w:rPr>
        <w:t>Justica</w:t>
      </w:r>
      <w:proofErr w:type="spellEnd"/>
      <w:r w:rsidR="004169D6">
        <w:rPr>
          <w:rFonts w:ascii="Arial" w:eastAsia="Aptos" w:hAnsi="Arial" w:cs="Arial"/>
          <w:kern w:val="2"/>
          <w:sz w:val="24"/>
          <w:szCs w:val="24"/>
          <w14:ligatures w14:val="standardContextual"/>
        </w:rPr>
        <w:t xml:space="preserve"> de la </w:t>
      </w:r>
      <w:r>
        <w:rPr>
          <w:rFonts w:ascii="Arial" w:eastAsia="Aptos" w:hAnsi="Arial" w:cs="Arial"/>
          <w:kern w:val="2"/>
          <w:sz w:val="24"/>
          <w:szCs w:val="24"/>
          <w14:ligatures w14:val="standardContextual"/>
        </w:rPr>
        <w:t>N</w:t>
      </w:r>
      <w:r w:rsidR="004169D6">
        <w:rPr>
          <w:rFonts w:ascii="Arial" w:eastAsia="Aptos" w:hAnsi="Arial" w:cs="Arial"/>
          <w:kern w:val="2"/>
          <w:sz w:val="24"/>
          <w:szCs w:val="24"/>
          <w14:ligatures w14:val="standardContextual"/>
        </w:rPr>
        <w:t>ación</w:t>
      </w:r>
      <w:r>
        <w:rPr>
          <w:rFonts w:ascii="Arial" w:eastAsia="Aptos" w:hAnsi="Arial" w:cs="Arial"/>
          <w:kern w:val="2"/>
          <w:sz w:val="24"/>
          <w:szCs w:val="24"/>
          <w14:ligatures w14:val="standardContextual"/>
        </w:rPr>
        <w:t>, para estipular que la contravención a dicha ley</w:t>
      </w:r>
      <w:r w:rsidR="003A7E3B">
        <w:rPr>
          <w:rFonts w:ascii="Arial" w:eastAsia="Aptos" w:hAnsi="Arial" w:cs="Arial"/>
          <w:kern w:val="2"/>
          <w:sz w:val="24"/>
          <w:szCs w:val="24"/>
          <w14:ligatures w14:val="standardContextual"/>
        </w:rPr>
        <w:t xml:space="preserve"> </w:t>
      </w:r>
      <w:r w:rsidR="000018AC">
        <w:rPr>
          <w:rFonts w:ascii="Arial" w:eastAsia="Aptos" w:hAnsi="Arial" w:cs="Arial"/>
          <w:kern w:val="2"/>
          <w:sz w:val="24"/>
          <w:szCs w:val="24"/>
          <w14:ligatures w14:val="standardContextual"/>
        </w:rPr>
        <w:t>imponga</w:t>
      </w:r>
      <w:r w:rsidR="003A7E3B">
        <w:rPr>
          <w:rFonts w:ascii="Arial" w:eastAsia="Aptos" w:hAnsi="Arial" w:cs="Arial"/>
          <w:kern w:val="2"/>
          <w:sz w:val="24"/>
          <w:szCs w:val="24"/>
          <w14:ligatures w14:val="standardContextual"/>
        </w:rPr>
        <w:t xml:space="preserve"> como consecuencias</w:t>
      </w:r>
      <w:r w:rsidR="000018AC">
        <w:rPr>
          <w:rFonts w:ascii="Arial" w:eastAsia="Aptos" w:hAnsi="Arial" w:cs="Arial"/>
          <w:kern w:val="2"/>
          <w:sz w:val="24"/>
          <w:szCs w:val="24"/>
          <w14:ligatures w14:val="standardContextual"/>
        </w:rPr>
        <w:t>,</w:t>
      </w:r>
      <w:r w:rsidR="003A7E3B">
        <w:rPr>
          <w:rFonts w:ascii="Arial" w:eastAsia="Aptos" w:hAnsi="Arial" w:cs="Arial"/>
          <w:kern w:val="2"/>
          <w:sz w:val="24"/>
          <w:szCs w:val="24"/>
          <w14:ligatures w14:val="standardContextual"/>
        </w:rPr>
        <w:t xml:space="preserve"> ya no responsabilidades administrativas sino penales.</w:t>
      </w:r>
    </w:p>
    <w:p w14:paraId="0ACF896F" w14:textId="55002C6B" w:rsidR="003A7E3B" w:rsidRDefault="003A7E3B" w:rsidP="000018AC">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De tal modo, que la presente iniciativa, propone modificar </w:t>
      </w:r>
      <w:r w:rsidR="000018AC">
        <w:rPr>
          <w:rFonts w:ascii="Arial" w:eastAsia="Aptos" w:hAnsi="Arial" w:cs="Arial"/>
          <w:kern w:val="2"/>
          <w:sz w:val="24"/>
          <w:szCs w:val="24"/>
          <w14:ligatures w14:val="standardContextual"/>
        </w:rPr>
        <w:t>el</w:t>
      </w:r>
      <w:r>
        <w:rPr>
          <w:rFonts w:ascii="Arial" w:eastAsia="Aptos" w:hAnsi="Arial" w:cs="Arial"/>
          <w:kern w:val="2"/>
          <w:sz w:val="24"/>
          <w:szCs w:val="24"/>
          <w14:ligatures w14:val="standardContextual"/>
        </w:rPr>
        <w:t xml:space="preserve"> artículo 12</w:t>
      </w:r>
      <w:r w:rsidR="000018AC">
        <w:rPr>
          <w:rFonts w:ascii="Arial" w:eastAsia="Aptos" w:hAnsi="Arial" w:cs="Arial"/>
          <w:kern w:val="2"/>
          <w:sz w:val="24"/>
          <w:szCs w:val="24"/>
          <w14:ligatures w14:val="standardContextual"/>
        </w:rPr>
        <w:t xml:space="preserve"> de la Ley de Imagen Institucional para el Estado de Yucatán y sus Municipios</w:t>
      </w:r>
      <w:r w:rsidR="003B6A6E">
        <w:rPr>
          <w:rFonts w:ascii="Arial" w:eastAsia="Aptos" w:hAnsi="Arial" w:cs="Arial"/>
          <w:kern w:val="2"/>
          <w:sz w:val="24"/>
          <w:szCs w:val="24"/>
          <w14:ligatures w14:val="standardContextual"/>
        </w:rPr>
        <w:t>, para disponer que</w:t>
      </w:r>
      <w:r w:rsidR="002E7A3F">
        <w:rPr>
          <w:rFonts w:ascii="Arial" w:eastAsia="Aptos" w:hAnsi="Arial" w:cs="Arial"/>
          <w:kern w:val="2"/>
          <w:sz w:val="24"/>
          <w:szCs w:val="24"/>
          <w14:ligatures w14:val="standardContextual"/>
        </w:rPr>
        <w:t xml:space="preserve"> se</w:t>
      </w:r>
      <w:r w:rsidR="003B6A6E">
        <w:rPr>
          <w:rFonts w:ascii="Arial" w:eastAsia="Aptos" w:hAnsi="Arial" w:cs="Arial"/>
          <w:kern w:val="2"/>
          <w:sz w:val="24"/>
          <w:szCs w:val="24"/>
          <w14:ligatures w14:val="standardContextual"/>
        </w:rPr>
        <w:t xml:space="preserve"> incurrirá en </w:t>
      </w:r>
      <w:r w:rsidR="00FC7BD8">
        <w:rPr>
          <w:rFonts w:ascii="Arial" w:eastAsia="Aptos" w:hAnsi="Arial" w:cs="Arial"/>
          <w:kern w:val="2"/>
          <w:sz w:val="24"/>
          <w:szCs w:val="24"/>
          <w14:ligatures w14:val="standardContextual"/>
        </w:rPr>
        <w:t>uso ilícito</w:t>
      </w:r>
      <w:r w:rsidR="003B6A6E">
        <w:rPr>
          <w:rFonts w:ascii="Arial" w:eastAsia="Aptos" w:hAnsi="Arial" w:cs="Arial"/>
          <w:kern w:val="2"/>
          <w:sz w:val="24"/>
          <w:szCs w:val="24"/>
          <w14:ligatures w14:val="standardContextual"/>
        </w:rPr>
        <w:t xml:space="preserve"> de atribuciones y facultades </w:t>
      </w:r>
      <w:r w:rsidR="002E7A3F">
        <w:rPr>
          <w:rFonts w:ascii="Arial" w:eastAsia="Aptos" w:hAnsi="Arial" w:cs="Arial"/>
          <w:kern w:val="2"/>
          <w:sz w:val="24"/>
          <w:szCs w:val="24"/>
          <w14:ligatures w14:val="standardContextual"/>
        </w:rPr>
        <w:t>aquel servidor público que incurra en los supuestos contenidos en e</w:t>
      </w:r>
      <w:r w:rsidR="000018AC">
        <w:rPr>
          <w:rFonts w:ascii="Arial" w:eastAsia="Aptos" w:hAnsi="Arial" w:cs="Arial"/>
          <w:kern w:val="2"/>
          <w:sz w:val="24"/>
          <w:szCs w:val="24"/>
          <w14:ligatures w14:val="standardContextual"/>
        </w:rPr>
        <w:t xml:space="preserve">se </w:t>
      </w:r>
      <w:proofErr w:type="spellStart"/>
      <w:r w:rsidR="000018AC">
        <w:rPr>
          <w:rFonts w:ascii="Arial" w:eastAsia="Aptos" w:hAnsi="Arial" w:cs="Arial"/>
          <w:kern w:val="2"/>
          <w:sz w:val="24"/>
          <w:szCs w:val="24"/>
          <w14:ligatures w14:val="standardContextual"/>
        </w:rPr>
        <w:t>miso</w:t>
      </w:r>
      <w:proofErr w:type="spellEnd"/>
      <w:r w:rsidR="002E7A3F">
        <w:rPr>
          <w:rFonts w:ascii="Arial" w:eastAsia="Aptos" w:hAnsi="Arial" w:cs="Arial"/>
          <w:kern w:val="2"/>
          <w:sz w:val="24"/>
          <w:szCs w:val="24"/>
          <w14:ligatures w14:val="standardContextual"/>
        </w:rPr>
        <w:t xml:space="preserve"> artículo</w:t>
      </w:r>
      <w:r w:rsidR="006D3BF9">
        <w:rPr>
          <w:rFonts w:ascii="Arial" w:eastAsia="Aptos" w:hAnsi="Arial" w:cs="Arial"/>
          <w:kern w:val="2"/>
          <w:sz w:val="24"/>
          <w:szCs w:val="24"/>
          <w14:ligatures w14:val="standardContextual"/>
        </w:rPr>
        <w:t>.</w:t>
      </w:r>
    </w:p>
    <w:p w14:paraId="732F16FD" w14:textId="318ABF16" w:rsidR="006D3BF9" w:rsidRPr="006D3BF9" w:rsidRDefault="006D3BF9" w:rsidP="006D3BF9">
      <w:pPr>
        <w:spacing w:line="276" w:lineRule="auto"/>
        <w:ind w:firstLine="708"/>
        <w:jc w:val="both"/>
        <w:rPr>
          <w:rFonts w:ascii="Arial" w:eastAsia="Aptos" w:hAnsi="Arial" w:cs="Arial"/>
          <w:b/>
          <w:bCs/>
          <w:kern w:val="2"/>
          <w:sz w:val="24"/>
          <w:szCs w:val="24"/>
          <w14:ligatures w14:val="standardContextual"/>
        </w:rPr>
      </w:pPr>
      <w:r>
        <w:rPr>
          <w:rFonts w:ascii="Arial" w:eastAsia="Aptos" w:hAnsi="Arial" w:cs="Arial"/>
          <w:kern w:val="2"/>
          <w:sz w:val="24"/>
          <w:szCs w:val="24"/>
          <w14:ligatures w14:val="standardContextual"/>
        </w:rPr>
        <w:t xml:space="preserve">Asimismo, se propone adicionar la fracción VI al artículo 12 ya referido, para establecer que se </w:t>
      </w:r>
      <w:r w:rsidRPr="006D3BF9">
        <w:rPr>
          <w:rFonts w:ascii="Arial" w:eastAsia="Aptos" w:hAnsi="Arial" w:cs="Arial"/>
          <w:b/>
          <w:bCs/>
          <w:kern w:val="2"/>
          <w:sz w:val="24"/>
          <w:szCs w:val="24"/>
          <w14:ligatures w14:val="standardContextual"/>
        </w:rPr>
        <w:t>considera que i</w:t>
      </w:r>
      <w:r w:rsidRPr="006D3BF9">
        <w:rPr>
          <w:rFonts w:ascii="Arial" w:eastAsia="Aptos" w:hAnsi="Arial" w:cs="Arial"/>
          <w:kern w:val="2"/>
          <w:sz w:val="24"/>
          <w:szCs w:val="24"/>
          <w14:ligatures w14:val="standardContextual"/>
        </w:rPr>
        <w:t xml:space="preserve">ncurrirá en </w:t>
      </w:r>
      <w:r w:rsidRPr="006D3BF9">
        <w:rPr>
          <w:rFonts w:ascii="Arial" w:eastAsia="Aptos" w:hAnsi="Arial" w:cs="Arial"/>
          <w:b/>
          <w:bCs/>
          <w:kern w:val="2"/>
          <w:sz w:val="24"/>
          <w:szCs w:val="24"/>
          <w14:ligatures w14:val="standardContextual"/>
        </w:rPr>
        <w:t>uso ilícito de atribuciones y facultades</w:t>
      </w:r>
      <w:r w:rsidRPr="006D3BF9">
        <w:rPr>
          <w:rFonts w:ascii="Arial" w:eastAsia="Aptos" w:hAnsi="Arial" w:cs="Arial"/>
          <w:kern w:val="2"/>
          <w:sz w:val="24"/>
          <w:szCs w:val="24"/>
          <w14:ligatures w14:val="standardContextual"/>
        </w:rPr>
        <w:t xml:space="preserve"> aquel servidor público que:</w:t>
      </w:r>
      <w:r w:rsidRPr="006D3BF9">
        <w:rPr>
          <w:rFonts w:ascii="Arial" w:eastAsia="Aptos" w:hAnsi="Arial" w:cs="Arial"/>
          <w:b/>
          <w:bCs/>
          <w:kern w:val="2"/>
          <w:sz w:val="24"/>
          <w:szCs w:val="24"/>
          <w14:ligatures w14:val="standardContextual"/>
        </w:rPr>
        <w:t xml:space="preserve"> Pinte fachadas, escuelas, instalaciones deportivas o edificios públicos o cualquier parte de ellos con eslóganes, ideas, expresiones, imágenes, colores o cualquier elemento visual que directa o indirectamente puedan vincularse con persona alguna, partido político u organización privada con fines distintos a la función pública</w:t>
      </w:r>
      <w:r>
        <w:rPr>
          <w:rFonts w:ascii="Arial" w:eastAsia="Aptos" w:hAnsi="Arial" w:cs="Arial"/>
          <w:b/>
          <w:bCs/>
          <w:kern w:val="2"/>
          <w:sz w:val="24"/>
          <w:szCs w:val="24"/>
          <w14:ligatures w14:val="standardContextual"/>
        </w:rPr>
        <w:t>.</w:t>
      </w:r>
    </w:p>
    <w:p w14:paraId="1F212B87" w14:textId="640FAB08" w:rsidR="00FC7BD8" w:rsidRDefault="002E7A3F"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También</w:t>
      </w:r>
      <w:r w:rsidR="000018AC">
        <w:rPr>
          <w:rFonts w:ascii="Arial" w:eastAsia="Aptos" w:hAnsi="Arial" w:cs="Arial"/>
          <w:kern w:val="2"/>
          <w:sz w:val="24"/>
          <w:szCs w:val="24"/>
          <w14:ligatures w14:val="standardContextual"/>
        </w:rPr>
        <w:t>,</w:t>
      </w:r>
      <w:r>
        <w:rPr>
          <w:rFonts w:ascii="Arial" w:eastAsia="Aptos" w:hAnsi="Arial" w:cs="Arial"/>
          <w:kern w:val="2"/>
          <w:sz w:val="24"/>
          <w:szCs w:val="24"/>
          <w14:ligatures w14:val="standardContextual"/>
        </w:rPr>
        <w:t xml:space="preserve"> se pretende modificar el contenido del artículo 13 de esta misma Ley para determinar </w:t>
      </w:r>
      <w:r w:rsidRPr="002E7A3F">
        <w:rPr>
          <w:rFonts w:ascii="Arial" w:eastAsia="Aptos" w:hAnsi="Arial" w:cs="Arial"/>
          <w:kern w:val="2"/>
          <w:sz w:val="24"/>
          <w:szCs w:val="24"/>
          <w14:ligatures w14:val="standardContextual"/>
        </w:rPr>
        <w:t xml:space="preserve">las sanciones para los servidores públicos que incumplan las </w:t>
      </w:r>
      <w:r w:rsidRPr="002E7A3F">
        <w:rPr>
          <w:rFonts w:ascii="Arial" w:eastAsia="Aptos" w:hAnsi="Arial" w:cs="Arial"/>
          <w:kern w:val="2"/>
          <w:sz w:val="24"/>
          <w:szCs w:val="24"/>
          <w14:ligatures w14:val="standardContextual"/>
        </w:rPr>
        <w:lastRenderedPageBreak/>
        <w:t xml:space="preserve">disposiciones establecidas en esta ley, </w:t>
      </w:r>
      <w:r w:rsidR="00684A23">
        <w:rPr>
          <w:rFonts w:ascii="Arial" w:eastAsia="Aptos" w:hAnsi="Arial" w:cs="Arial"/>
          <w:kern w:val="2"/>
          <w:sz w:val="24"/>
          <w:szCs w:val="24"/>
          <w14:ligatures w14:val="standardContextual"/>
        </w:rPr>
        <w:t xml:space="preserve">las cuáles </w:t>
      </w:r>
      <w:r w:rsidRPr="002E7A3F">
        <w:rPr>
          <w:rFonts w:ascii="Arial" w:eastAsia="Aptos" w:hAnsi="Arial" w:cs="Arial"/>
          <w:kern w:val="2"/>
          <w:sz w:val="24"/>
          <w:szCs w:val="24"/>
          <w14:ligatures w14:val="standardContextual"/>
        </w:rPr>
        <w:t>se atenderá</w:t>
      </w:r>
      <w:r w:rsidR="00684A23">
        <w:rPr>
          <w:rFonts w:ascii="Arial" w:eastAsia="Aptos" w:hAnsi="Arial" w:cs="Arial"/>
          <w:kern w:val="2"/>
          <w:sz w:val="24"/>
          <w:szCs w:val="24"/>
          <w14:ligatures w14:val="standardContextual"/>
        </w:rPr>
        <w:t>n</w:t>
      </w:r>
      <w:r w:rsidRPr="002E7A3F">
        <w:rPr>
          <w:rFonts w:ascii="Arial" w:eastAsia="Aptos" w:hAnsi="Arial" w:cs="Arial"/>
          <w:kern w:val="2"/>
          <w:sz w:val="24"/>
          <w:szCs w:val="24"/>
          <w14:ligatures w14:val="standardContextual"/>
        </w:rPr>
        <w:t xml:space="preserve"> </w:t>
      </w:r>
      <w:r>
        <w:rPr>
          <w:rFonts w:ascii="Arial" w:eastAsia="Aptos" w:hAnsi="Arial" w:cs="Arial"/>
          <w:kern w:val="2"/>
          <w:sz w:val="24"/>
          <w:szCs w:val="24"/>
          <w14:ligatures w14:val="standardContextual"/>
        </w:rPr>
        <w:t xml:space="preserve">conforme </w:t>
      </w:r>
      <w:r w:rsidRPr="002E7A3F">
        <w:rPr>
          <w:rFonts w:ascii="Arial" w:eastAsia="Aptos" w:hAnsi="Arial" w:cs="Arial"/>
          <w:kern w:val="2"/>
          <w:sz w:val="24"/>
          <w:szCs w:val="24"/>
          <w14:ligatures w14:val="standardContextual"/>
        </w:rPr>
        <w:t xml:space="preserve">a lo dispuesto en </w:t>
      </w:r>
      <w:r>
        <w:rPr>
          <w:rFonts w:ascii="Arial" w:eastAsia="Aptos" w:hAnsi="Arial" w:cs="Arial"/>
          <w:kern w:val="2"/>
          <w:sz w:val="24"/>
          <w:szCs w:val="24"/>
          <w14:ligatures w14:val="standardContextual"/>
        </w:rPr>
        <w:t xml:space="preserve">el Código Penal del Estado de Yucatán, con relación al delito del </w:t>
      </w:r>
      <w:r w:rsidR="00FC7BD8">
        <w:rPr>
          <w:rFonts w:ascii="Arial" w:eastAsia="Aptos" w:hAnsi="Arial" w:cs="Arial"/>
          <w:kern w:val="2"/>
          <w:sz w:val="24"/>
          <w:szCs w:val="24"/>
          <w14:ligatures w14:val="standardContextual"/>
        </w:rPr>
        <w:t>uso ilícito de atribuciones y facultades.</w:t>
      </w:r>
    </w:p>
    <w:p w14:paraId="6028CB77" w14:textId="35C2FF79" w:rsidR="00FC7BD8" w:rsidRDefault="0093320D"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Y,</w:t>
      </w:r>
      <w:r w:rsidR="00FC7BD8">
        <w:rPr>
          <w:rFonts w:ascii="Arial" w:eastAsia="Aptos" w:hAnsi="Arial" w:cs="Arial"/>
          <w:kern w:val="2"/>
          <w:sz w:val="24"/>
          <w:szCs w:val="24"/>
          <w14:ligatures w14:val="standardContextual"/>
        </w:rPr>
        <w:t xml:space="preserve"> </w:t>
      </w:r>
      <w:r w:rsidR="00684A23">
        <w:rPr>
          <w:rFonts w:ascii="Arial" w:eastAsia="Aptos" w:hAnsi="Arial" w:cs="Arial"/>
          <w:kern w:val="2"/>
          <w:sz w:val="24"/>
          <w:szCs w:val="24"/>
          <w14:ligatures w14:val="standardContextual"/>
        </w:rPr>
        <w:t>sin olvidar que</w:t>
      </w:r>
      <w:r w:rsidR="00FC7BD8">
        <w:rPr>
          <w:rFonts w:ascii="Arial" w:eastAsia="Aptos" w:hAnsi="Arial" w:cs="Arial"/>
          <w:kern w:val="2"/>
          <w:sz w:val="24"/>
          <w:szCs w:val="24"/>
          <w14:ligatures w14:val="standardContextual"/>
        </w:rPr>
        <w:t xml:space="preserve">, de conformidad con lo resuelto por la SCJN, se propone derogar el contenido del artículo 15 de esta misma Ley, por </w:t>
      </w:r>
      <w:r w:rsidR="00057198">
        <w:rPr>
          <w:rFonts w:ascii="Arial" w:eastAsia="Aptos" w:hAnsi="Arial" w:cs="Arial"/>
          <w:kern w:val="2"/>
          <w:sz w:val="24"/>
          <w:szCs w:val="24"/>
          <w14:ligatures w14:val="standardContextual"/>
        </w:rPr>
        <w:t>ser contrario a la Constitución Política de la Nación.</w:t>
      </w:r>
    </w:p>
    <w:p w14:paraId="21B3E0C5" w14:textId="6ABDF331" w:rsidR="00852E54" w:rsidRDefault="00852E54"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Por otro lado, para hacer congruente la redacción propuesta, </w:t>
      </w:r>
      <w:r w:rsidR="00684A23">
        <w:rPr>
          <w:rFonts w:ascii="Arial" w:eastAsia="Aptos" w:hAnsi="Arial" w:cs="Arial"/>
          <w:kern w:val="2"/>
          <w:sz w:val="24"/>
          <w:szCs w:val="24"/>
          <w14:ligatures w14:val="standardContextual"/>
        </w:rPr>
        <w:t xml:space="preserve">también </w:t>
      </w:r>
      <w:r>
        <w:rPr>
          <w:rFonts w:ascii="Arial" w:eastAsia="Aptos" w:hAnsi="Arial" w:cs="Arial"/>
          <w:kern w:val="2"/>
          <w:sz w:val="24"/>
          <w:szCs w:val="24"/>
          <w14:ligatures w14:val="standardContextual"/>
        </w:rPr>
        <w:t xml:space="preserve">resulta necesario adicionar </w:t>
      </w:r>
      <w:r w:rsidR="00D34237">
        <w:rPr>
          <w:rFonts w:ascii="Arial" w:eastAsia="Aptos" w:hAnsi="Arial" w:cs="Arial"/>
          <w:kern w:val="2"/>
          <w:sz w:val="24"/>
          <w:szCs w:val="24"/>
          <w14:ligatures w14:val="standardContextual"/>
        </w:rPr>
        <w:t>la fracción V al artículo 255 del Código Penal del Estado de Yucatán, para estipular en esa norma, que comete el delito de uso ilícito de atribuciones y facultades, el servidor público que incurra en lo</w:t>
      </w:r>
      <w:r w:rsidR="006B1EAF">
        <w:rPr>
          <w:rFonts w:ascii="Arial" w:eastAsia="Aptos" w:hAnsi="Arial" w:cs="Arial"/>
          <w:kern w:val="2"/>
          <w:sz w:val="24"/>
          <w:szCs w:val="24"/>
          <w14:ligatures w14:val="standardContextual"/>
        </w:rPr>
        <w:t>s supuestos contenidos en el artículo 12 de la Ley de Imagen Institucional para el Estado de Yucatán y sus Municipios.</w:t>
      </w:r>
    </w:p>
    <w:p w14:paraId="7C156721" w14:textId="25B3E61D" w:rsidR="000968D1" w:rsidRPr="000968D1" w:rsidRDefault="000968D1"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Y para finalizar, se pretende, adicionar un último párrafo a este mismo artículo 255, para disponer que</w:t>
      </w:r>
      <w:r w:rsidR="0007079C">
        <w:rPr>
          <w:rFonts w:ascii="Arial" w:eastAsia="Aptos" w:hAnsi="Arial" w:cs="Arial"/>
          <w:kern w:val="2"/>
          <w:sz w:val="24"/>
          <w:szCs w:val="24"/>
          <w14:ligatures w14:val="standardContextual"/>
        </w:rPr>
        <w:t xml:space="preserve"> la sanción para el </w:t>
      </w:r>
      <w:r w:rsidRPr="000968D1">
        <w:rPr>
          <w:rFonts w:ascii="Arial" w:eastAsia="Aptos" w:hAnsi="Arial" w:cs="Arial"/>
          <w:kern w:val="2"/>
          <w:sz w:val="24"/>
          <w:szCs w:val="24"/>
          <w14:ligatures w14:val="standardContextual"/>
        </w:rPr>
        <w:t>que cometa e</w:t>
      </w:r>
      <w:r w:rsidR="0007079C">
        <w:rPr>
          <w:rFonts w:ascii="Arial" w:eastAsia="Aptos" w:hAnsi="Arial" w:cs="Arial"/>
          <w:kern w:val="2"/>
          <w:sz w:val="24"/>
          <w:szCs w:val="24"/>
          <w14:ligatures w14:val="standardContextual"/>
        </w:rPr>
        <w:t>ste</w:t>
      </w:r>
      <w:r w:rsidRPr="000968D1">
        <w:rPr>
          <w:rFonts w:ascii="Arial" w:eastAsia="Aptos" w:hAnsi="Arial" w:cs="Arial"/>
          <w:kern w:val="2"/>
          <w:sz w:val="24"/>
          <w:szCs w:val="24"/>
          <w14:ligatures w14:val="standardContextual"/>
        </w:rPr>
        <w:t xml:space="preserve"> delito</w:t>
      </w:r>
      <w:r w:rsidR="0007079C">
        <w:rPr>
          <w:rFonts w:ascii="Arial" w:eastAsia="Aptos" w:hAnsi="Arial" w:cs="Arial"/>
          <w:kern w:val="2"/>
          <w:sz w:val="24"/>
          <w:szCs w:val="24"/>
          <w14:ligatures w14:val="standardContextual"/>
        </w:rPr>
        <w:t xml:space="preserve"> de contravenir la Ley de Imagen Institucional,</w:t>
      </w:r>
      <w:r w:rsidRPr="000968D1">
        <w:rPr>
          <w:rFonts w:ascii="Arial" w:eastAsia="Aptos" w:hAnsi="Arial" w:cs="Arial"/>
          <w:kern w:val="2"/>
          <w:sz w:val="24"/>
          <w:szCs w:val="24"/>
          <w14:ligatures w14:val="standardContextual"/>
        </w:rPr>
        <w:t xml:space="preserve"> se</w:t>
      </w:r>
      <w:r w:rsidR="00211E0D">
        <w:rPr>
          <w:rFonts w:ascii="Arial" w:eastAsia="Aptos" w:hAnsi="Arial" w:cs="Arial"/>
          <w:kern w:val="2"/>
          <w:sz w:val="24"/>
          <w:szCs w:val="24"/>
          <w14:ligatures w14:val="standardContextual"/>
        </w:rPr>
        <w:t>rá</w:t>
      </w:r>
      <w:r w:rsidRPr="000968D1">
        <w:rPr>
          <w:rFonts w:ascii="Arial" w:eastAsia="Aptos" w:hAnsi="Arial" w:cs="Arial"/>
          <w:kern w:val="2"/>
          <w:sz w:val="24"/>
          <w:szCs w:val="24"/>
          <w14:ligatures w14:val="standardContextual"/>
        </w:rPr>
        <w:t xml:space="preserve"> l</w:t>
      </w:r>
      <w:r w:rsidR="00211E0D">
        <w:rPr>
          <w:rFonts w:ascii="Arial" w:eastAsia="Aptos" w:hAnsi="Arial" w:cs="Arial"/>
          <w:kern w:val="2"/>
          <w:sz w:val="24"/>
          <w:szCs w:val="24"/>
          <w14:ligatures w14:val="standardContextual"/>
        </w:rPr>
        <w:t>a de</w:t>
      </w:r>
      <w:r w:rsidRPr="000968D1">
        <w:rPr>
          <w:rFonts w:ascii="Arial" w:eastAsia="Aptos" w:hAnsi="Arial" w:cs="Arial"/>
          <w:kern w:val="2"/>
          <w:sz w:val="24"/>
          <w:szCs w:val="24"/>
          <w14:ligatures w14:val="standardContextual"/>
        </w:rPr>
        <w:t xml:space="preserve"> impon</w:t>
      </w:r>
      <w:r w:rsidR="00211E0D">
        <w:rPr>
          <w:rFonts w:ascii="Arial" w:eastAsia="Aptos" w:hAnsi="Arial" w:cs="Arial"/>
          <w:kern w:val="2"/>
          <w:sz w:val="24"/>
          <w:szCs w:val="24"/>
          <w14:ligatures w14:val="standardContextual"/>
        </w:rPr>
        <w:t>er</w:t>
      </w:r>
      <w:r w:rsidRPr="000968D1">
        <w:rPr>
          <w:rFonts w:ascii="Arial" w:eastAsia="Aptos" w:hAnsi="Arial" w:cs="Arial"/>
          <w:kern w:val="2"/>
          <w:sz w:val="24"/>
          <w:szCs w:val="24"/>
          <w14:ligatures w14:val="standardContextual"/>
        </w:rPr>
        <w:t xml:space="preserve"> de seis meses a doce meses de prisión y multa de treinta a cien días-multa.</w:t>
      </w:r>
    </w:p>
    <w:p w14:paraId="0D514EFC" w14:textId="77777777" w:rsidR="002E24DE" w:rsidRDefault="00057198"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De este modo, no solo</w:t>
      </w:r>
      <w:r w:rsidR="00211E0D">
        <w:rPr>
          <w:rFonts w:ascii="Arial" w:eastAsia="Aptos" w:hAnsi="Arial" w:cs="Arial"/>
          <w:kern w:val="2"/>
          <w:sz w:val="24"/>
          <w:szCs w:val="24"/>
          <w14:ligatures w14:val="standardContextual"/>
        </w:rPr>
        <w:t xml:space="preserve"> cumplimos con el mandato de la Suprema Corte de Justicia de la Nación con relación a no modificar las faltas administrativas</w:t>
      </w:r>
      <w:r w:rsidR="002E24DE">
        <w:rPr>
          <w:rFonts w:ascii="Arial" w:eastAsia="Aptos" w:hAnsi="Arial" w:cs="Arial"/>
          <w:kern w:val="2"/>
          <w:sz w:val="24"/>
          <w:szCs w:val="24"/>
          <w14:ligatures w14:val="standardContextual"/>
        </w:rPr>
        <w:t>, sino que,</w:t>
      </w:r>
      <w:r w:rsidR="00211E0D">
        <w:rPr>
          <w:rFonts w:ascii="Arial" w:eastAsia="Aptos" w:hAnsi="Arial" w:cs="Arial"/>
          <w:kern w:val="2"/>
          <w:sz w:val="24"/>
          <w:szCs w:val="24"/>
          <w14:ligatures w14:val="standardContextual"/>
        </w:rPr>
        <w:t xml:space="preserve"> al mismo tiempo,</w:t>
      </w:r>
      <w:r>
        <w:rPr>
          <w:rFonts w:ascii="Arial" w:eastAsia="Aptos" w:hAnsi="Arial" w:cs="Arial"/>
          <w:kern w:val="2"/>
          <w:sz w:val="24"/>
          <w:szCs w:val="24"/>
          <w14:ligatures w14:val="standardContextual"/>
        </w:rPr>
        <w:t xml:space="preserve"> le damos</w:t>
      </w:r>
      <w:r w:rsidR="002E24DE">
        <w:rPr>
          <w:rFonts w:ascii="Arial" w:eastAsia="Aptos" w:hAnsi="Arial" w:cs="Arial"/>
          <w:kern w:val="2"/>
          <w:sz w:val="24"/>
          <w:szCs w:val="24"/>
          <w14:ligatures w14:val="standardContextual"/>
        </w:rPr>
        <w:t xml:space="preserve"> nuevamente</w:t>
      </w:r>
      <w:r w:rsidR="00211E0D">
        <w:rPr>
          <w:rFonts w:ascii="Arial" w:eastAsia="Aptos" w:hAnsi="Arial" w:cs="Arial"/>
          <w:kern w:val="2"/>
          <w:sz w:val="24"/>
          <w:szCs w:val="24"/>
          <w14:ligatures w14:val="standardContextual"/>
        </w:rPr>
        <w:t xml:space="preserve"> </w:t>
      </w:r>
      <w:r w:rsidR="002E24DE">
        <w:rPr>
          <w:rFonts w:ascii="Arial" w:eastAsia="Aptos" w:hAnsi="Arial" w:cs="Arial"/>
          <w:kern w:val="2"/>
          <w:sz w:val="24"/>
          <w:szCs w:val="24"/>
          <w14:ligatures w14:val="standardContextual"/>
        </w:rPr>
        <w:t xml:space="preserve">una </w:t>
      </w:r>
      <w:r w:rsidR="00211E0D">
        <w:rPr>
          <w:rFonts w:ascii="Arial" w:eastAsia="Aptos" w:hAnsi="Arial" w:cs="Arial"/>
          <w:kern w:val="2"/>
          <w:sz w:val="24"/>
          <w:szCs w:val="24"/>
          <w14:ligatures w14:val="standardContextual"/>
        </w:rPr>
        <w:t>capacidad sancionatoria</w:t>
      </w:r>
      <w:r>
        <w:rPr>
          <w:rFonts w:ascii="Arial" w:eastAsia="Aptos" w:hAnsi="Arial" w:cs="Arial"/>
          <w:kern w:val="2"/>
          <w:sz w:val="24"/>
          <w:szCs w:val="24"/>
          <w14:ligatures w14:val="standardContextual"/>
        </w:rPr>
        <w:t xml:space="preserve"> a esta Ley</w:t>
      </w:r>
      <w:r w:rsidR="002E24DE">
        <w:rPr>
          <w:rFonts w:ascii="Arial" w:eastAsia="Aptos" w:hAnsi="Arial" w:cs="Arial"/>
          <w:kern w:val="2"/>
          <w:sz w:val="24"/>
          <w:szCs w:val="24"/>
          <w14:ligatures w14:val="standardContextual"/>
        </w:rPr>
        <w:t>, de manera reforzada.</w:t>
      </w:r>
    </w:p>
    <w:p w14:paraId="7874B584" w14:textId="7697D383" w:rsidR="00057198" w:rsidRDefault="002E24DE"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S</w:t>
      </w:r>
      <w:r w:rsidR="00057198">
        <w:rPr>
          <w:rFonts w:ascii="Arial" w:eastAsia="Aptos" w:hAnsi="Arial" w:cs="Arial"/>
          <w:kern w:val="2"/>
          <w:sz w:val="24"/>
          <w:szCs w:val="24"/>
          <w14:ligatures w14:val="standardContextual"/>
        </w:rPr>
        <w:t>i</w:t>
      </w:r>
      <w:r>
        <w:rPr>
          <w:rFonts w:ascii="Arial" w:eastAsia="Aptos" w:hAnsi="Arial" w:cs="Arial"/>
          <w:kern w:val="2"/>
          <w:sz w:val="24"/>
          <w:szCs w:val="24"/>
          <w14:ligatures w14:val="standardContextual"/>
        </w:rPr>
        <w:t>endo</w:t>
      </w:r>
      <w:r w:rsidR="00057198">
        <w:rPr>
          <w:rFonts w:ascii="Arial" w:eastAsia="Aptos" w:hAnsi="Arial" w:cs="Arial"/>
          <w:kern w:val="2"/>
          <w:sz w:val="24"/>
          <w:szCs w:val="24"/>
          <w14:ligatures w14:val="standardContextual"/>
        </w:rPr>
        <w:t xml:space="preserve"> que</w:t>
      </w:r>
      <w:r>
        <w:rPr>
          <w:rFonts w:ascii="Arial" w:eastAsia="Aptos" w:hAnsi="Arial" w:cs="Arial"/>
          <w:kern w:val="2"/>
          <w:sz w:val="24"/>
          <w:szCs w:val="24"/>
          <w14:ligatures w14:val="standardContextual"/>
        </w:rPr>
        <w:t>, con ello,</w:t>
      </w:r>
      <w:r w:rsidR="00057198">
        <w:rPr>
          <w:rFonts w:ascii="Arial" w:eastAsia="Aptos" w:hAnsi="Arial" w:cs="Arial"/>
          <w:kern w:val="2"/>
          <w:sz w:val="24"/>
          <w:szCs w:val="24"/>
          <w14:ligatures w14:val="standardContextual"/>
        </w:rPr>
        <w:t xml:space="preserve"> se pretende </w:t>
      </w:r>
      <w:r w:rsidR="0093320D">
        <w:rPr>
          <w:rFonts w:ascii="Arial" w:eastAsia="Aptos" w:hAnsi="Arial" w:cs="Arial"/>
          <w:kern w:val="2"/>
          <w:sz w:val="24"/>
          <w:szCs w:val="24"/>
          <w14:ligatures w14:val="standardContextual"/>
        </w:rPr>
        <w:t>que</w:t>
      </w:r>
      <w:r>
        <w:rPr>
          <w:rFonts w:ascii="Arial" w:eastAsia="Aptos" w:hAnsi="Arial" w:cs="Arial"/>
          <w:kern w:val="2"/>
          <w:sz w:val="24"/>
          <w:szCs w:val="24"/>
          <w14:ligatures w14:val="standardContextual"/>
        </w:rPr>
        <w:t>,</w:t>
      </w:r>
      <w:r w:rsidR="00057198">
        <w:rPr>
          <w:rFonts w:ascii="Arial" w:eastAsia="Aptos" w:hAnsi="Arial" w:cs="Arial"/>
          <w:kern w:val="2"/>
          <w:sz w:val="24"/>
          <w:szCs w:val="24"/>
          <w14:ligatures w14:val="standardContextual"/>
        </w:rPr>
        <w:t xml:space="preserve"> de ahora en adelante, se cumpl</w:t>
      </w:r>
      <w:r w:rsidR="000B6839">
        <w:rPr>
          <w:rFonts w:ascii="Arial" w:eastAsia="Aptos" w:hAnsi="Arial" w:cs="Arial"/>
          <w:kern w:val="2"/>
          <w:sz w:val="24"/>
          <w:szCs w:val="24"/>
          <w14:ligatures w14:val="standardContextual"/>
        </w:rPr>
        <w:t>a</w:t>
      </w:r>
      <w:r w:rsidR="00057198">
        <w:rPr>
          <w:rFonts w:ascii="Arial" w:eastAsia="Aptos" w:hAnsi="Arial" w:cs="Arial"/>
          <w:kern w:val="2"/>
          <w:sz w:val="24"/>
          <w:szCs w:val="24"/>
          <w14:ligatures w14:val="standardContextual"/>
        </w:rPr>
        <w:t xml:space="preserve"> a cabalidad</w:t>
      </w:r>
      <w:r>
        <w:rPr>
          <w:rFonts w:ascii="Arial" w:eastAsia="Aptos" w:hAnsi="Arial" w:cs="Arial"/>
          <w:kern w:val="2"/>
          <w:sz w:val="24"/>
          <w:szCs w:val="24"/>
          <w14:ligatures w14:val="standardContextual"/>
        </w:rPr>
        <w:t xml:space="preserve"> y</w:t>
      </w:r>
      <w:r w:rsidR="00057198">
        <w:rPr>
          <w:rFonts w:ascii="Arial" w:eastAsia="Aptos" w:hAnsi="Arial" w:cs="Arial"/>
          <w:kern w:val="2"/>
          <w:sz w:val="24"/>
          <w:szCs w:val="24"/>
          <w14:ligatures w14:val="standardContextual"/>
        </w:rPr>
        <w:t xml:space="preserve"> sin excepciones</w:t>
      </w:r>
      <w:r>
        <w:rPr>
          <w:rFonts w:ascii="Arial" w:eastAsia="Aptos" w:hAnsi="Arial" w:cs="Arial"/>
          <w:kern w:val="2"/>
          <w:sz w:val="24"/>
          <w:szCs w:val="24"/>
          <w14:ligatures w14:val="standardContextual"/>
        </w:rPr>
        <w:t xml:space="preserve"> el contenido de la Ley de Imagen Institucional para el Estado de Yucatán y sus Municipios</w:t>
      </w:r>
      <w:r w:rsidR="00057198">
        <w:rPr>
          <w:rFonts w:ascii="Arial" w:eastAsia="Aptos" w:hAnsi="Arial" w:cs="Arial"/>
          <w:kern w:val="2"/>
          <w:sz w:val="24"/>
          <w:szCs w:val="24"/>
          <w14:ligatures w14:val="standardContextual"/>
        </w:rPr>
        <w:t xml:space="preserve">, permitiendo </w:t>
      </w:r>
      <w:r w:rsidR="000B6839">
        <w:rPr>
          <w:rFonts w:ascii="Arial" w:eastAsia="Aptos" w:hAnsi="Arial" w:cs="Arial"/>
          <w:kern w:val="2"/>
          <w:sz w:val="24"/>
          <w:szCs w:val="24"/>
          <w14:ligatures w14:val="standardContextual"/>
        </w:rPr>
        <w:t>alcanzar</w:t>
      </w:r>
      <w:r w:rsidR="00057198">
        <w:rPr>
          <w:rFonts w:ascii="Arial" w:eastAsia="Aptos" w:hAnsi="Arial" w:cs="Arial"/>
          <w:kern w:val="2"/>
          <w:sz w:val="24"/>
          <w:szCs w:val="24"/>
          <w14:ligatures w14:val="standardContextual"/>
        </w:rPr>
        <w:t xml:space="preserve"> el</w:t>
      </w:r>
      <w:r w:rsidR="000B6839">
        <w:rPr>
          <w:rFonts w:ascii="Arial" w:eastAsia="Aptos" w:hAnsi="Arial" w:cs="Arial"/>
          <w:kern w:val="2"/>
          <w:sz w:val="24"/>
          <w:szCs w:val="24"/>
          <w14:ligatures w14:val="standardContextual"/>
        </w:rPr>
        <w:t xml:space="preserve"> verdadero</w:t>
      </w:r>
      <w:r w:rsidR="00057198">
        <w:rPr>
          <w:rFonts w:ascii="Arial" w:eastAsia="Aptos" w:hAnsi="Arial" w:cs="Arial"/>
          <w:kern w:val="2"/>
          <w:sz w:val="24"/>
          <w:szCs w:val="24"/>
          <w14:ligatures w14:val="standardContextual"/>
        </w:rPr>
        <w:t xml:space="preserve"> espíritu de </w:t>
      </w:r>
      <w:r w:rsidR="000B6839">
        <w:rPr>
          <w:rFonts w:ascii="Arial" w:eastAsia="Aptos" w:hAnsi="Arial" w:cs="Arial"/>
          <w:kern w:val="2"/>
          <w:sz w:val="24"/>
          <w:szCs w:val="24"/>
          <w14:ligatures w14:val="standardContextual"/>
        </w:rPr>
        <w:t>esta</w:t>
      </w:r>
      <w:r w:rsidR="00057198">
        <w:rPr>
          <w:rFonts w:ascii="Arial" w:eastAsia="Aptos" w:hAnsi="Arial" w:cs="Arial"/>
          <w:kern w:val="2"/>
          <w:sz w:val="24"/>
          <w:szCs w:val="24"/>
          <w14:ligatures w14:val="standardContextual"/>
        </w:rPr>
        <w:t xml:space="preserve"> ley</w:t>
      </w:r>
      <w:r w:rsidR="000B6839">
        <w:rPr>
          <w:rFonts w:ascii="Arial" w:eastAsia="Aptos" w:hAnsi="Arial" w:cs="Arial"/>
          <w:kern w:val="2"/>
          <w:sz w:val="24"/>
          <w:szCs w:val="24"/>
          <w14:ligatures w14:val="standardContextual"/>
        </w:rPr>
        <w:t>, misma que compartimos en la Fracción de Movimiento Ciudadano,</w:t>
      </w:r>
      <w:r w:rsidR="00057198">
        <w:rPr>
          <w:rFonts w:ascii="Arial" w:eastAsia="Aptos" w:hAnsi="Arial" w:cs="Arial"/>
          <w:kern w:val="2"/>
          <w:sz w:val="24"/>
          <w:szCs w:val="24"/>
          <w14:ligatures w14:val="standardContextual"/>
        </w:rPr>
        <w:t xml:space="preserve"> que siempre </w:t>
      </w:r>
      <w:r w:rsidR="000B6839">
        <w:rPr>
          <w:rFonts w:ascii="Arial" w:eastAsia="Aptos" w:hAnsi="Arial" w:cs="Arial"/>
          <w:kern w:val="2"/>
          <w:sz w:val="24"/>
          <w:szCs w:val="24"/>
          <w14:ligatures w14:val="standardContextual"/>
        </w:rPr>
        <w:t>es,</w:t>
      </w:r>
      <w:r w:rsidR="00057198">
        <w:rPr>
          <w:rFonts w:ascii="Arial" w:eastAsia="Aptos" w:hAnsi="Arial" w:cs="Arial"/>
          <w:kern w:val="2"/>
          <w:sz w:val="24"/>
          <w:szCs w:val="24"/>
          <w14:ligatures w14:val="standardContextual"/>
        </w:rPr>
        <w:t xml:space="preserve"> generar ahorros y evitar gastos superfluos</w:t>
      </w:r>
      <w:r w:rsidR="009A4967">
        <w:rPr>
          <w:rFonts w:ascii="Arial" w:eastAsia="Aptos" w:hAnsi="Arial" w:cs="Arial"/>
          <w:kern w:val="2"/>
          <w:sz w:val="24"/>
          <w:szCs w:val="24"/>
          <w14:ligatures w14:val="standardContextual"/>
        </w:rPr>
        <w:t>, en beneficio de todas y todos los yucatecos.</w:t>
      </w:r>
    </w:p>
    <w:p w14:paraId="2D9EB0AF" w14:textId="4F2EF028" w:rsidR="003B58F6" w:rsidRDefault="003B58F6"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Con l</w:t>
      </w:r>
      <w:r w:rsidR="000B6839">
        <w:rPr>
          <w:rFonts w:ascii="Arial" w:eastAsia="Aptos" w:hAnsi="Arial" w:cs="Arial"/>
          <w:kern w:val="2"/>
          <w:sz w:val="24"/>
          <w:szCs w:val="24"/>
          <w14:ligatures w14:val="standardContextual"/>
        </w:rPr>
        <w:t>a aprobación de la presente iniciativa,</w:t>
      </w:r>
      <w:r w:rsidR="009A4967">
        <w:rPr>
          <w:rFonts w:ascii="Arial" w:eastAsia="Aptos" w:hAnsi="Arial" w:cs="Arial"/>
          <w:kern w:val="2"/>
          <w:sz w:val="24"/>
          <w:szCs w:val="24"/>
          <w14:ligatures w14:val="standardContextual"/>
        </w:rPr>
        <w:t xml:space="preserve"> </w:t>
      </w:r>
      <w:r w:rsidR="000B6839">
        <w:rPr>
          <w:rFonts w:ascii="Arial" w:eastAsia="Aptos" w:hAnsi="Arial" w:cs="Arial"/>
          <w:kern w:val="2"/>
          <w:sz w:val="24"/>
          <w:szCs w:val="24"/>
          <w14:ligatures w14:val="standardContextual"/>
        </w:rPr>
        <w:t>se estima</w:t>
      </w:r>
      <w:r>
        <w:rPr>
          <w:rFonts w:ascii="Arial" w:eastAsia="Aptos" w:hAnsi="Arial" w:cs="Arial"/>
          <w:kern w:val="2"/>
          <w:sz w:val="24"/>
          <w:szCs w:val="24"/>
          <w14:ligatures w14:val="standardContextual"/>
        </w:rPr>
        <w:t xml:space="preserve"> que se podría ahorrar entre un 30 y un 50% del gasto de mantenimiento de las fachadas y edificios, concentrando el gasto únicamente en las reparaciones que sean necesarias y no en la transformación estética por cambio de administración</w:t>
      </w:r>
      <w:r w:rsidR="000B6839">
        <w:rPr>
          <w:rFonts w:ascii="Arial" w:eastAsia="Aptos" w:hAnsi="Arial" w:cs="Arial"/>
          <w:kern w:val="2"/>
          <w:sz w:val="24"/>
          <w:szCs w:val="24"/>
          <w14:ligatures w14:val="standardContextual"/>
        </w:rPr>
        <w:t xml:space="preserve">, toda vez que ya no sería necesario realizar gastos en mano de obra </w:t>
      </w:r>
      <w:r w:rsidR="00065643">
        <w:rPr>
          <w:rFonts w:ascii="Arial" w:eastAsia="Aptos" w:hAnsi="Arial" w:cs="Arial"/>
          <w:kern w:val="2"/>
          <w:sz w:val="24"/>
          <w:szCs w:val="24"/>
          <w14:ligatures w14:val="standardContextual"/>
        </w:rPr>
        <w:t>y pintura de colores partidistas.</w:t>
      </w:r>
    </w:p>
    <w:p w14:paraId="21F0E075" w14:textId="658BCD53" w:rsidR="009A4967" w:rsidRDefault="009A4967" w:rsidP="00787859">
      <w:pPr>
        <w:spacing w:line="276"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Pero además</w:t>
      </w:r>
      <w:r w:rsidR="00FE4FAA">
        <w:rPr>
          <w:rFonts w:ascii="Arial" w:eastAsia="Aptos" w:hAnsi="Arial" w:cs="Arial"/>
          <w:kern w:val="2"/>
          <w:sz w:val="24"/>
          <w:szCs w:val="24"/>
          <w14:ligatures w14:val="standardContextual"/>
        </w:rPr>
        <w:t>, cumplimos</w:t>
      </w:r>
      <w:r>
        <w:rPr>
          <w:rFonts w:ascii="Arial" w:eastAsia="Aptos" w:hAnsi="Arial" w:cs="Arial"/>
          <w:kern w:val="2"/>
          <w:sz w:val="24"/>
          <w:szCs w:val="24"/>
          <w14:ligatures w14:val="standardContextual"/>
        </w:rPr>
        <w:t xml:space="preserve"> una </w:t>
      </w:r>
      <w:r w:rsidR="00FE4FAA">
        <w:rPr>
          <w:rFonts w:ascii="Arial" w:eastAsia="Aptos" w:hAnsi="Arial" w:cs="Arial"/>
          <w:kern w:val="2"/>
          <w:sz w:val="24"/>
          <w:szCs w:val="24"/>
          <w14:ligatures w14:val="standardContextual"/>
        </w:rPr>
        <w:t>exigencia</w:t>
      </w:r>
      <w:r>
        <w:rPr>
          <w:rFonts w:ascii="Arial" w:eastAsia="Aptos" w:hAnsi="Arial" w:cs="Arial"/>
          <w:kern w:val="2"/>
          <w:sz w:val="24"/>
          <w:szCs w:val="24"/>
          <w14:ligatures w14:val="standardContextual"/>
        </w:rPr>
        <w:t xml:space="preserve"> ciudadana,</w:t>
      </w:r>
      <w:r w:rsidR="00FE4FAA">
        <w:rPr>
          <w:rFonts w:ascii="Arial" w:eastAsia="Aptos" w:hAnsi="Arial" w:cs="Arial"/>
          <w:kern w:val="2"/>
          <w:sz w:val="24"/>
          <w:szCs w:val="24"/>
          <w14:ligatures w14:val="standardContextual"/>
        </w:rPr>
        <w:t xml:space="preserve"> atendemos</w:t>
      </w:r>
      <w:r>
        <w:rPr>
          <w:rFonts w:ascii="Arial" w:eastAsia="Aptos" w:hAnsi="Arial" w:cs="Arial"/>
          <w:kern w:val="2"/>
          <w:sz w:val="24"/>
          <w:szCs w:val="24"/>
          <w14:ligatures w14:val="standardContextual"/>
        </w:rPr>
        <w:t xml:space="preserve"> una asignatura pendiente para este Congreso</w:t>
      </w:r>
      <w:r w:rsidR="00FE4FAA">
        <w:rPr>
          <w:rFonts w:ascii="Arial" w:eastAsia="Aptos" w:hAnsi="Arial" w:cs="Arial"/>
          <w:kern w:val="2"/>
          <w:sz w:val="24"/>
          <w:szCs w:val="24"/>
          <w14:ligatures w14:val="standardContextual"/>
        </w:rPr>
        <w:t xml:space="preserve"> y ponemos a Yucatán, nuevamente en la vanguardia en el cuidado y gestión de los recursos ciudadanos.</w:t>
      </w:r>
    </w:p>
    <w:p w14:paraId="21C6E541" w14:textId="4C4C1DD4" w:rsidR="003B15A6" w:rsidRDefault="00787859" w:rsidP="00787859">
      <w:pPr>
        <w:spacing w:line="276" w:lineRule="auto"/>
        <w:ind w:firstLine="708"/>
        <w:jc w:val="both"/>
        <w:rPr>
          <w:rFonts w:ascii="Arial" w:eastAsia="Aptos" w:hAnsi="Arial" w:cs="Arial"/>
          <w:kern w:val="2"/>
          <w:sz w:val="24"/>
          <w:szCs w:val="24"/>
          <w14:ligatures w14:val="standardContextual"/>
        </w:rPr>
      </w:pPr>
      <w:r w:rsidRPr="000226C5">
        <w:rPr>
          <w:rFonts w:ascii="Arial" w:eastAsia="Aptos" w:hAnsi="Arial" w:cs="Arial"/>
          <w:kern w:val="2"/>
          <w:sz w:val="24"/>
          <w:szCs w:val="24"/>
          <w14:ligatures w14:val="standardContextual"/>
        </w:rPr>
        <w:t>A continuación, y para mayor claridad se expone cuadro comparativo de la propuesta de reforma</w:t>
      </w:r>
      <w:r>
        <w:rPr>
          <w:rFonts w:ascii="Arial" w:eastAsia="Aptos" w:hAnsi="Arial" w:cs="Arial"/>
          <w:kern w:val="2"/>
          <w:sz w:val="24"/>
          <w:szCs w:val="24"/>
          <w14:ligatures w14:val="standardContextual"/>
        </w:rPr>
        <w:t>:</w:t>
      </w:r>
    </w:p>
    <w:tbl>
      <w:tblPr>
        <w:tblStyle w:val="Tablaconcuadrcula"/>
        <w:tblW w:w="0" w:type="auto"/>
        <w:tblLook w:val="04A0" w:firstRow="1" w:lastRow="0" w:firstColumn="1" w:lastColumn="0" w:noHBand="0" w:noVBand="1"/>
      </w:tblPr>
      <w:tblGrid>
        <w:gridCol w:w="4414"/>
        <w:gridCol w:w="4414"/>
      </w:tblGrid>
      <w:tr w:rsidR="00787859" w:rsidRPr="000226C5" w14:paraId="6D0E10E8" w14:textId="77777777" w:rsidTr="00A83B21">
        <w:tc>
          <w:tcPr>
            <w:tcW w:w="4414" w:type="dxa"/>
          </w:tcPr>
          <w:p w14:paraId="2EFD1C40" w14:textId="62CE63EE" w:rsidR="00787859" w:rsidRPr="00D56E46" w:rsidRDefault="00787859" w:rsidP="00316143">
            <w:pPr>
              <w:spacing w:line="276" w:lineRule="auto"/>
              <w:jc w:val="center"/>
              <w:rPr>
                <w:rFonts w:ascii="Arial" w:eastAsia="Aptos" w:hAnsi="Arial" w:cs="Arial"/>
                <w:b/>
                <w:bCs/>
                <w:kern w:val="2"/>
                <w14:ligatures w14:val="standardContextual"/>
              </w:rPr>
            </w:pPr>
            <w:r w:rsidRPr="00D56E46">
              <w:rPr>
                <w:rFonts w:ascii="Arial" w:eastAsia="Aptos" w:hAnsi="Arial" w:cs="Arial"/>
                <w:b/>
                <w:bCs/>
                <w:kern w:val="2"/>
                <w14:ligatures w14:val="standardContextual"/>
              </w:rPr>
              <w:t>Ley de</w:t>
            </w:r>
            <w:r w:rsidR="0075638E" w:rsidRPr="00D56E46">
              <w:rPr>
                <w:rFonts w:ascii="Arial" w:eastAsia="Aptos" w:hAnsi="Arial" w:cs="Arial"/>
                <w:b/>
                <w:bCs/>
                <w:kern w:val="2"/>
                <w14:ligatures w14:val="standardContextual"/>
              </w:rPr>
              <w:t xml:space="preserve"> </w:t>
            </w:r>
            <w:r w:rsidR="0093320D" w:rsidRPr="00D56E46">
              <w:rPr>
                <w:rFonts w:ascii="Arial" w:eastAsia="Aptos" w:hAnsi="Arial" w:cs="Arial"/>
                <w:b/>
                <w:bCs/>
                <w:kern w:val="2"/>
                <w14:ligatures w14:val="standardContextual"/>
              </w:rPr>
              <w:t>Imagen Institucional</w:t>
            </w:r>
            <w:r w:rsidR="003B15A6" w:rsidRPr="00D56E46">
              <w:rPr>
                <w:rFonts w:ascii="Arial" w:eastAsia="Aptos" w:hAnsi="Arial" w:cs="Arial"/>
                <w:b/>
                <w:bCs/>
                <w:kern w:val="2"/>
                <w14:ligatures w14:val="standardContextual"/>
              </w:rPr>
              <w:t xml:space="preserve"> </w:t>
            </w:r>
            <w:r w:rsidR="0093320D" w:rsidRPr="00D56E46">
              <w:rPr>
                <w:rFonts w:ascii="Arial" w:eastAsia="Aptos" w:hAnsi="Arial" w:cs="Arial"/>
                <w:b/>
                <w:bCs/>
                <w:kern w:val="2"/>
                <w14:ligatures w14:val="standardContextual"/>
              </w:rPr>
              <w:t>para el</w:t>
            </w:r>
            <w:r w:rsidR="003B15A6" w:rsidRPr="00D56E46">
              <w:rPr>
                <w:rFonts w:ascii="Arial" w:eastAsia="Aptos" w:hAnsi="Arial" w:cs="Arial"/>
                <w:b/>
                <w:bCs/>
                <w:kern w:val="2"/>
                <w14:ligatures w14:val="standardContextual"/>
              </w:rPr>
              <w:t xml:space="preserve"> Estado</w:t>
            </w:r>
            <w:r w:rsidRPr="00D56E46">
              <w:rPr>
                <w:rFonts w:ascii="Arial" w:eastAsia="Aptos" w:hAnsi="Arial" w:cs="Arial"/>
                <w:b/>
                <w:bCs/>
                <w:kern w:val="2"/>
                <w14:ligatures w14:val="standardContextual"/>
              </w:rPr>
              <w:t xml:space="preserve"> de Yucatán</w:t>
            </w:r>
            <w:r w:rsidR="0093320D" w:rsidRPr="00D56E46">
              <w:rPr>
                <w:rFonts w:ascii="Arial" w:eastAsia="Aptos" w:hAnsi="Arial" w:cs="Arial"/>
                <w:b/>
                <w:bCs/>
                <w:kern w:val="2"/>
                <w14:ligatures w14:val="standardContextual"/>
              </w:rPr>
              <w:t xml:space="preserve"> y sus Municipios</w:t>
            </w:r>
            <w:r w:rsidRPr="00D56E46">
              <w:rPr>
                <w:rFonts w:ascii="Arial" w:eastAsia="Aptos" w:hAnsi="Arial" w:cs="Arial"/>
                <w:b/>
                <w:bCs/>
                <w:kern w:val="2"/>
                <w14:ligatures w14:val="standardContextual"/>
              </w:rPr>
              <w:t xml:space="preserve"> (vigente)</w:t>
            </w:r>
          </w:p>
        </w:tc>
        <w:tc>
          <w:tcPr>
            <w:tcW w:w="4414" w:type="dxa"/>
          </w:tcPr>
          <w:p w14:paraId="3F319AD7" w14:textId="77777777" w:rsidR="00787859" w:rsidRPr="00D56E46" w:rsidRDefault="00787859" w:rsidP="003B15A6">
            <w:pPr>
              <w:spacing w:line="276" w:lineRule="auto"/>
              <w:jc w:val="center"/>
              <w:rPr>
                <w:rFonts w:ascii="Arial" w:eastAsia="Aptos" w:hAnsi="Arial" w:cs="Arial"/>
                <w:b/>
                <w:bCs/>
                <w:kern w:val="2"/>
                <w14:ligatures w14:val="standardContextual"/>
              </w:rPr>
            </w:pPr>
            <w:r w:rsidRPr="00D56E46">
              <w:rPr>
                <w:rFonts w:ascii="Arial" w:eastAsia="Aptos" w:hAnsi="Arial" w:cs="Arial"/>
                <w:b/>
                <w:bCs/>
                <w:kern w:val="2"/>
                <w14:ligatures w14:val="standardContextual"/>
              </w:rPr>
              <w:t>Propuesta de la Iniciativa</w:t>
            </w:r>
          </w:p>
        </w:tc>
      </w:tr>
      <w:tr w:rsidR="00207E99" w:rsidRPr="000226C5" w14:paraId="0F8BF941" w14:textId="77777777" w:rsidTr="00A83B21">
        <w:tc>
          <w:tcPr>
            <w:tcW w:w="4414" w:type="dxa"/>
          </w:tcPr>
          <w:p w14:paraId="2E2B0F5C" w14:textId="69BBADD0" w:rsidR="00E5716D" w:rsidRDefault="00207E99" w:rsidP="00316143">
            <w:pPr>
              <w:jc w:val="both"/>
              <w:rPr>
                <w:rFonts w:ascii="Arial" w:eastAsiaTheme="minorEastAsia" w:hAnsi="Arial" w:cs="Arial"/>
                <w:kern w:val="2"/>
                <w:lang w:eastAsia="es-MX"/>
                <w14:ligatures w14:val="standardContextual"/>
              </w:rPr>
            </w:pPr>
            <w:r w:rsidRPr="00207E99">
              <w:rPr>
                <w:rFonts w:ascii="Arial" w:eastAsiaTheme="minorEastAsia" w:hAnsi="Arial" w:cs="Arial"/>
                <w:b/>
                <w:bCs/>
                <w:kern w:val="2"/>
                <w:lang w:eastAsia="es-MX"/>
                <w14:ligatures w14:val="standardContextual"/>
              </w:rPr>
              <w:t xml:space="preserve">Artículo 7. </w:t>
            </w:r>
            <w:r w:rsidR="00E5716D">
              <w:rPr>
                <w:rFonts w:ascii="Arial" w:eastAsiaTheme="minorEastAsia" w:hAnsi="Arial" w:cs="Arial"/>
                <w:b/>
                <w:bCs/>
                <w:kern w:val="2"/>
                <w:lang w:eastAsia="es-MX"/>
                <w14:ligatures w14:val="standardContextual"/>
              </w:rPr>
              <w:t>…</w:t>
            </w:r>
          </w:p>
          <w:p w14:paraId="71524EAF" w14:textId="77777777" w:rsidR="00207E99" w:rsidRDefault="00207E99" w:rsidP="00316143">
            <w:pPr>
              <w:jc w:val="both"/>
              <w:rPr>
                <w:rFonts w:ascii="Arial" w:eastAsiaTheme="minorEastAsia" w:hAnsi="Arial" w:cs="Arial"/>
                <w:kern w:val="2"/>
                <w:lang w:eastAsia="es-MX"/>
                <w14:ligatures w14:val="standardContextual"/>
              </w:rPr>
            </w:pPr>
          </w:p>
          <w:p w14:paraId="45CBFAA9" w14:textId="521456C9" w:rsidR="00207E99" w:rsidRPr="0093320D" w:rsidRDefault="00207E99" w:rsidP="00316143">
            <w:pPr>
              <w:jc w:val="both"/>
              <w:rPr>
                <w:rFonts w:ascii="Arial" w:eastAsiaTheme="minorEastAsia" w:hAnsi="Arial" w:cs="Arial"/>
                <w:b/>
                <w:bCs/>
                <w:kern w:val="2"/>
                <w:lang w:eastAsia="es-MX"/>
                <w14:ligatures w14:val="standardContextual"/>
              </w:rPr>
            </w:pPr>
            <w:r w:rsidRPr="00207E99">
              <w:rPr>
                <w:rFonts w:ascii="Arial" w:eastAsiaTheme="minorEastAsia" w:hAnsi="Arial" w:cs="Arial"/>
                <w:kern w:val="2"/>
                <w:lang w:eastAsia="es-MX"/>
                <w14:ligatures w14:val="standardContextual"/>
              </w:rPr>
              <w:t xml:space="preserve">La imagen de las fachadas, espacios, monumentos y obras públicas deberán usar, preferentemente, el blanco, negro y escalas de grises, se </w:t>
            </w:r>
            <w:r w:rsidRPr="00207E99">
              <w:rPr>
                <w:rFonts w:ascii="Arial" w:eastAsiaTheme="minorEastAsia" w:hAnsi="Arial" w:cs="Arial"/>
                <w:kern w:val="2"/>
                <w:u w:val="single"/>
                <w:lang w:eastAsia="es-MX"/>
                <w14:ligatures w14:val="standardContextual"/>
              </w:rPr>
              <w:t>exceptúa</w:t>
            </w:r>
            <w:r w:rsidRPr="00207E99">
              <w:rPr>
                <w:rFonts w:ascii="Arial" w:eastAsiaTheme="minorEastAsia" w:hAnsi="Arial" w:cs="Arial"/>
                <w:kern w:val="2"/>
                <w:lang w:eastAsia="es-MX"/>
                <w14:ligatures w14:val="standardContextual"/>
              </w:rPr>
              <w:t xml:space="preserve"> cualquier color contenido en el logotipo de algún partido político, ni en escalas de tonos, con excepción del escudo oficial el cual podrá utilizarse con sus colores distintivos.</w:t>
            </w:r>
          </w:p>
        </w:tc>
        <w:tc>
          <w:tcPr>
            <w:tcW w:w="4414" w:type="dxa"/>
          </w:tcPr>
          <w:p w14:paraId="2997D4D1" w14:textId="57523271" w:rsidR="00207E99" w:rsidRDefault="00207E99" w:rsidP="00207E99">
            <w:pPr>
              <w:jc w:val="both"/>
              <w:rPr>
                <w:rFonts w:ascii="Arial" w:eastAsiaTheme="minorEastAsia" w:hAnsi="Arial" w:cs="Arial"/>
                <w:kern w:val="2"/>
                <w:lang w:eastAsia="es-MX"/>
                <w14:ligatures w14:val="standardContextual"/>
              </w:rPr>
            </w:pPr>
            <w:r w:rsidRPr="00207E99">
              <w:rPr>
                <w:rFonts w:ascii="Arial" w:eastAsiaTheme="minorEastAsia" w:hAnsi="Arial" w:cs="Arial"/>
                <w:b/>
                <w:bCs/>
                <w:kern w:val="2"/>
                <w:lang w:eastAsia="es-MX"/>
                <w14:ligatures w14:val="standardContextual"/>
              </w:rPr>
              <w:t xml:space="preserve">Artículo 7. </w:t>
            </w:r>
            <w:r w:rsidR="00E5716D">
              <w:rPr>
                <w:rFonts w:ascii="Arial" w:eastAsiaTheme="minorEastAsia" w:hAnsi="Arial" w:cs="Arial"/>
                <w:kern w:val="2"/>
                <w:lang w:eastAsia="es-MX"/>
                <w14:ligatures w14:val="standardContextual"/>
              </w:rPr>
              <w:t>…</w:t>
            </w:r>
          </w:p>
          <w:p w14:paraId="40CC250D" w14:textId="77777777" w:rsidR="00207E99" w:rsidRDefault="00207E99" w:rsidP="00207E99">
            <w:pPr>
              <w:jc w:val="both"/>
              <w:rPr>
                <w:rFonts w:ascii="Arial" w:eastAsiaTheme="minorEastAsia" w:hAnsi="Arial" w:cs="Arial"/>
                <w:kern w:val="2"/>
                <w:lang w:eastAsia="es-MX"/>
                <w14:ligatures w14:val="standardContextual"/>
              </w:rPr>
            </w:pPr>
          </w:p>
          <w:p w14:paraId="3D5C0DD8" w14:textId="5A18EEEB" w:rsidR="00207E99" w:rsidRPr="0093320D" w:rsidRDefault="00207E99" w:rsidP="00207E99">
            <w:pPr>
              <w:jc w:val="both"/>
              <w:rPr>
                <w:rFonts w:ascii="Arial" w:eastAsiaTheme="minorEastAsia" w:hAnsi="Arial" w:cs="Arial"/>
                <w:b/>
                <w:bCs/>
                <w:kern w:val="2"/>
                <w:lang w:eastAsia="es-MX"/>
                <w14:ligatures w14:val="standardContextual"/>
              </w:rPr>
            </w:pPr>
            <w:r w:rsidRPr="00207E99">
              <w:rPr>
                <w:rFonts w:ascii="Arial" w:eastAsiaTheme="minorEastAsia" w:hAnsi="Arial" w:cs="Arial"/>
                <w:kern w:val="2"/>
                <w:lang w:eastAsia="es-MX"/>
                <w14:ligatures w14:val="standardContextual"/>
              </w:rPr>
              <w:t xml:space="preserve">La imagen de las fachadas, espacios, monumentos y obras públicas deberán usar, preferentemente, el blanco, negro y escalas de grises, se </w:t>
            </w:r>
            <w:r w:rsidRPr="00207E99">
              <w:rPr>
                <w:rFonts w:ascii="Arial" w:eastAsiaTheme="minorEastAsia" w:hAnsi="Arial" w:cs="Arial"/>
                <w:b/>
                <w:bCs/>
                <w:kern w:val="2"/>
                <w:lang w:eastAsia="es-MX"/>
                <w14:ligatures w14:val="standardContextual"/>
              </w:rPr>
              <w:t>excluye el uso de</w:t>
            </w:r>
            <w:r w:rsidRPr="00207E99">
              <w:rPr>
                <w:rFonts w:ascii="Arial" w:eastAsiaTheme="minorEastAsia" w:hAnsi="Arial" w:cs="Arial"/>
                <w:kern w:val="2"/>
                <w:lang w:eastAsia="es-MX"/>
                <w14:ligatures w14:val="standardContextual"/>
              </w:rPr>
              <w:t xml:space="preserve"> cualquier color contenido en el logotipo de algún partido político, ni en escalas de tonos, con excepción del escudo oficial el cual podrá utilizarse con sus colores distintivos.</w:t>
            </w:r>
          </w:p>
        </w:tc>
      </w:tr>
      <w:tr w:rsidR="00787859" w:rsidRPr="000226C5" w14:paraId="2A5390C0" w14:textId="77777777" w:rsidTr="00A83B21">
        <w:tc>
          <w:tcPr>
            <w:tcW w:w="4414" w:type="dxa"/>
          </w:tcPr>
          <w:p w14:paraId="43C1FFAC" w14:textId="611AC5A4" w:rsidR="00384EC0" w:rsidRPr="0093320D" w:rsidRDefault="0093320D" w:rsidP="00316143">
            <w:pPr>
              <w:jc w:val="both"/>
              <w:rPr>
                <w:rFonts w:ascii="Arial" w:eastAsiaTheme="minorEastAsia" w:hAnsi="Arial" w:cs="Arial"/>
                <w:b/>
                <w:bCs/>
                <w:kern w:val="2"/>
                <w:lang w:eastAsia="es-MX"/>
                <w14:ligatures w14:val="standardContextual"/>
              </w:rPr>
            </w:pPr>
            <w:r w:rsidRPr="0093320D">
              <w:rPr>
                <w:rFonts w:ascii="Arial" w:eastAsiaTheme="minorEastAsia" w:hAnsi="Arial" w:cs="Arial"/>
                <w:b/>
                <w:bCs/>
                <w:kern w:val="2"/>
                <w:lang w:eastAsia="es-MX"/>
                <w14:ligatures w14:val="standardContextual"/>
              </w:rPr>
              <w:t xml:space="preserve">Artículo 12. </w:t>
            </w:r>
            <w:r w:rsidRPr="0093320D">
              <w:rPr>
                <w:rFonts w:ascii="Arial" w:eastAsiaTheme="minorEastAsia" w:hAnsi="Arial" w:cs="Arial"/>
                <w:kern w:val="2"/>
                <w:lang w:eastAsia="es-MX"/>
                <w14:ligatures w14:val="standardContextual"/>
              </w:rPr>
              <w:t>Incurrirá en responsabilidad aquel servidor público que:</w:t>
            </w:r>
            <w:r w:rsidRPr="0093320D">
              <w:rPr>
                <w:rFonts w:ascii="Arial" w:eastAsiaTheme="minorEastAsia" w:hAnsi="Arial" w:cs="Arial"/>
                <w:b/>
                <w:bCs/>
                <w:kern w:val="2"/>
                <w:lang w:eastAsia="es-MX"/>
                <w14:ligatures w14:val="standardContextual"/>
              </w:rPr>
              <w:t xml:space="preserve"> </w:t>
            </w:r>
          </w:p>
          <w:p w14:paraId="050B0182" w14:textId="171AE5A8" w:rsidR="0093320D" w:rsidRPr="0093320D" w:rsidRDefault="0093320D" w:rsidP="003B15A6">
            <w:pPr>
              <w:rPr>
                <w:rFonts w:ascii="Arial" w:eastAsiaTheme="minorEastAsia" w:hAnsi="Arial" w:cs="Arial"/>
                <w:kern w:val="2"/>
                <w:lang w:eastAsia="es-MX"/>
                <w14:ligatures w14:val="standardContextual"/>
              </w:rPr>
            </w:pPr>
            <w:r w:rsidRPr="0093320D">
              <w:rPr>
                <w:rFonts w:ascii="Arial" w:eastAsiaTheme="minorEastAsia" w:hAnsi="Arial" w:cs="Arial"/>
                <w:kern w:val="2"/>
                <w:lang w:eastAsia="es-MX"/>
                <w14:ligatures w14:val="standardContextual"/>
              </w:rPr>
              <w:t>Del I al V.</w:t>
            </w:r>
          </w:p>
          <w:p w14:paraId="38106CBA" w14:textId="77777777" w:rsidR="00384EC0" w:rsidRPr="0093320D" w:rsidRDefault="00384EC0" w:rsidP="003B15A6">
            <w:pPr>
              <w:rPr>
                <w:rFonts w:ascii="Arial" w:eastAsiaTheme="minorEastAsia" w:hAnsi="Arial" w:cs="Arial"/>
                <w:b/>
                <w:bCs/>
                <w:kern w:val="2"/>
                <w:lang w:eastAsia="es-MX"/>
                <w14:ligatures w14:val="standardContextual"/>
              </w:rPr>
            </w:pPr>
          </w:p>
          <w:p w14:paraId="7FE2DF0A" w14:textId="77777777" w:rsidR="00787859" w:rsidRPr="0093320D" w:rsidRDefault="00787859" w:rsidP="00384EC0">
            <w:pPr>
              <w:jc w:val="both"/>
              <w:rPr>
                <w:rFonts w:ascii="Arial" w:eastAsia="Aptos" w:hAnsi="Arial" w:cs="Arial"/>
                <w:kern w:val="2"/>
                <w14:ligatures w14:val="standardContextual"/>
              </w:rPr>
            </w:pPr>
          </w:p>
        </w:tc>
        <w:tc>
          <w:tcPr>
            <w:tcW w:w="4414" w:type="dxa"/>
          </w:tcPr>
          <w:p w14:paraId="030B9BBC" w14:textId="24C63C42" w:rsidR="0093320D" w:rsidRPr="0093320D" w:rsidRDefault="0093320D" w:rsidP="00316143">
            <w:pPr>
              <w:jc w:val="both"/>
              <w:rPr>
                <w:rFonts w:ascii="Arial" w:eastAsiaTheme="minorEastAsia" w:hAnsi="Arial" w:cs="Arial"/>
                <w:b/>
                <w:bCs/>
                <w:kern w:val="2"/>
                <w:lang w:eastAsia="es-MX"/>
                <w14:ligatures w14:val="standardContextual"/>
              </w:rPr>
            </w:pPr>
            <w:r w:rsidRPr="0093320D">
              <w:rPr>
                <w:rFonts w:ascii="Arial" w:eastAsiaTheme="minorEastAsia" w:hAnsi="Arial" w:cs="Arial"/>
                <w:b/>
                <w:bCs/>
                <w:kern w:val="2"/>
                <w:lang w:eastAsia="es-MX"/>
                <w14:ligatures w14:val="standardContextual"/>
              </w:rPr>
              <w:t xml:space="preserve">Artículo 12. </w:t>
            </w:r>
            <w:r w:rsidR="00316143">
              <w:rPr>
                <w:rFonts w:ascii="Arial" w:eastAsiaTheme="minorEastAsia" w:hAnsi="Arial" w:cs="Arial"/>
                <w:b/>
                <w:bCs/>
                <w:kern w:val="2"/>
                <w:lang w:eastAsia="es-MX"/>
                <w14:ligatures w14:val="standardContextual"/>
              </w:rPr>
              <w:t>Se considera que i</w:t>
            </w:r>
            <w:r w:rsidRPr="0093320D">
              <w:rPr>
                <w:rFonts w:ascii="Arial" w:eastAsiaTheme="minorEastAsia" w:hAnsi="Arial" w:cs="Arial"/>
                <w:kern w:val="2"/>
                <w:lang w:eastAsia="es-MX"/>
                <w14:ligatures w14:val="standardContextual"/>
              </w:rPr>
              <w:t xml:space="preserve">ncurrirá en </w:t>
            </w:r>
            <w:r w:rsidRPr="00316143">
              <w:rPr>
                <w:rFonts w:ascii="Arial" w:eastAsiaTheme="minorEastAsia" w:hAnsi="Arial" w:cs="Arial"/>
                <w:b/>
                <w:bCs/>
                <w:kern w:val="2"/>
                <w:lang w:eastAsia="es-MX"/>
                <w14:ligatures w14:val="standardContextual"/>
              </w:rPr>
              <w:t xml:space="preserve">uso ilícito de </w:t>
            </w:r>
            <w:r w:rsidR="00316143" w:rsidRPr="00316143">
              <w:rPr>
                <w:rFonts w:ascii="Arial" w:eastAsiaTheme="minorEastAsia" w:hAnsi="Arial" w:cs="Arial"/>
                <w:b/>
                <w:bCs/>
                <w:kern w:val="2"/>
                <w:lang w:eastAsia="es-MX"/>
                <w14:ligatures w14:val="standardContextual"/>
              </w:rPr>
              <w:t>atribuciones y facultades</w:t>
            </w:r>
            <w:r w:rsidR="00316143">
              <w:rPr>
                <w:rFonts w:ascii="Arial" w:eastAsiaTheme="minorEastAsia" w:hAnsi="Arial" w:cs="Arial"/>
                <w:kern w:val="2"/>
                <w:lang w:eastAsia="es-MX"/>
                <w14:ligatures w14:val="standardContextual"/>
              </w:rPr>
              <w:t xml:space="preserve"> </w:t>
            </w:r>
            <w:r w:rsidRPr="0093320D">
              <w:rPr>
                <w:rFonts w:ascii="Arial" w:eastAsiaTheme="minorEastAsia" w:hAnsi="Arial" w:cs="Arial"/>
                <w:kern w:val="2"/>
                <w:lang w:eastAsia="es-MX"/>
                <w14:ligatures w14:val="standardContextual"/>
              </w:rPr>
              <w:t>aquel servidor público que:</w:t>
            </w:r>
            <w:r w:rsidRPr="0093320D">
              <w:rPr>
                <w:rFonts w:ascii="Arial" w:eastAsiaTheme="minorEastAsia" w:hAnsi="Arial" w:cs="Arial"/>
                <w:b/>
                <w:bCs/>
                <w:kern w:val="2"/>
                <w:lang w:eastAsia="es-MX"/>
                <w14:ligatures w14:val="standardContextual"/>
              </w:rPr>
              <w:t xml:space="preserve"> </w:t>
            </w:r>
          </w:p>
          <w:p w14:paraId="54AD3CFE" w14:textId="77777777" w:rsidR="00787859" w:rsidRDefault="0093320D" w:rsidP="00A15E9F">
            <w:pPr>
              <w:jc w:val="both"/>
              <w:rPr>
                <w:rFonts w:ascii="Arial" w:eastAsia="Aptos" w:hAnsi="Arial" w:cs="Arial"/>
                <w:kern w:val="2"/>
                <w14:ligatures w14:val="standardContextual"/>
              </w:rPr>
            </w:pPr>
            <w:r w:rsidRPr="0093320D">
              <w:rPr>
                <w:rFonts w:ascii="Arial" w:eastAsia="Aptos" w:hAnsi="Arial" w:cs="Arial"/>
                <w:kern w:val="2"/>
                <w14:ligatures w14:val="standardContextual"/>
              </w:rPr>
              <w:t>Del I al V.</w:t>
            </w:r>
          </w:p>
          <w:p w14:paraId="211D2CC1" w14:textId="77777777" w:rsidR="00131144" w:rsidRDefault="00131144" w:rsidP="00A15E9F">
            <w:pPr>
              <w:jc w:val="both"/>
              <w:rPr>
                <w:rFonts w:ascii="Arial" w:eastAsia="Aptos" w:hAnsi="Arial" w:cs="Arial"/>
                <w:kern w:val="2"/>
                <w14:ligatures w14:val="standardContextual"/>
              </w:rPr>
            </w:pPr>
          </w:p>
          <w:p w14:paraId="2F249ACE" w14:textId="320FB716" w:rsidR="006B1EAF" w:rsidRPr="00131144" w:rsidRDefault="006B1EAF" w:rsidP="00A15E9F">
            <w:pPr>
              <w:jc w:val="both"/>
              <w:rPr>
                <w:rFonts w:ascii="Arial" w:eastAsia="Aptos" w:hAnsi="Arial" w:cs="Arial"/>
                <w:b/>
                <w:bCs/>
                <w:kern w:val="2"/>
                <w14:ligatures w14:val="standardContextual"/>
              </w:rPr>
            </w:pPr>
            <w:r w:rsidRPr="00131144">
              <w:rPr>
                <w:rFonts w:ascii="Arial" w:eastAsia="Aptos" w:hAnsi="Arial" w:cs="Arial"/>
                <w:b/>
                <w:bCs/>
                <w:kern w:val="2"/>
                <w14:ligatures w14:val="standardContextual"/>
              </w:rPr>
              <w:t xml:space="preserve">VI.- Pinte </w:t>
            </w:r>
            <w:r w:rsidR="00131144" w:rsidRPr="00131144">
              <w:rPr>
                <w:rFonts w:ascii="Arial" w:eastAsia="Aptos" w:hAnsi="Arial" w:cs="Arial"/>
                <w:b/>
                <w:bCs/>
                <w:kern w:val="2"/>
                <w14:ligatures w14:val="standardContextual"/>
              </w:rPr>
              <w:t>fachadas,</w:t>
            </w:r>
            <w:r w:rsidR="002866FC">
              <w:rPr>
                <w:rFonts w:ascii="Arial" w:eastAsia="Aptos" w:hAnsi="Arial" w:cs="Arial"/>
                <w:b/>
                <w:bCs/>
                <w:kern w:val="2"/>
                <w14:ligatures w14:val="standardContextual"/>
              </w:rPr>
              <w:t xml:space="preserve"> escuelas, instalaciones deportivas o</w:t>
            </w:r>
            <w:r w:rsidR="00131144" w:rsidRPr="00131144">
              <w:rPr>
                <w:rFonts w:ascii="Arial" w:eastAsia="Aptos" w:hAnsi="Arial" w:cs="Arial"/>
                <w:b/>
                <w:bCs/>
                <w:kern w:val="2"/>
                <w14:ligatures w14:val="standardContextual"/>
              </w:rPr>
              <w:t xml:space="preserve"> edificios públicos o cualquier parte de ellos </w:t>
            </w:r>
            <w:r w:rsidRPr="00131144">
              <w:rPr>
                <w:rFonts w:ascii="Arial" w:eastAsia="Aptos" w:hAnsi="Arial" w:cs="Arial"/>
                <w:b/>
                <w:bCs/>
                <w:kern w:val="2"/>
                <w14:ligatures w14:val="standardContextual"/>
              </w:rPr>
              <w:t xml:space="preserve">con </w:t>
            </w:r>
            <w:r w:rsidR="00131144" w:rsidRPr="00131144">
              <w:rPr>
                <w:rFonts w:ascii="Arial" w:eastAsia="Aptos" w:hAnsi="Arial" w:cs="Arial"/>
                <w:b/>
                <w:bCs/>
                <w:kern w:val="2"/>
                <w14:ligatures w14:val="standardContextual"/>
              </w:rPr>
              <w:t>eslóganes, ideas, expresiones, imágenes, colores o cualquier elemento visual que directa o indirectamente puedan vincularse con persona alguna, partido político u organización privada con fines distintos a la función pública</w:t>
            </w:r>
            <w:r w:rsidR="00131144">
              <w:rPr>
                <w:rFonts w:ascii="Arial" w:eastAsia="Aptos" w:hAnsi="Arial" w:cs="Arial"/>
                <w:b/>
                <w:bCs/>
                <w:kern w:val="2"/>
                <w14:ligatures w14:val="standardContextual"/>
              </w:rPr>
              <w:t>.</w:t>
            </w:r>
          </w:p>
        </w:tc>
      </w:tr>
      <w:tr w:rsidR="00316143" w:rsidRPr="000226C5" w14:paraId="461D8E9B" w14:textId="77777777" w:rsidTr="00A83B21">
        <w:tc>
          <w:tcPr>
            <w:tcW w:w="4414" w:type="dxa"/>
          </w:tcPr>
          <w:p w14:paraId="0A893FEE" w14:textId="527E6B41" w:rsidR="00316143" w:rsidRPr="0093320D" w:rsidRDefault="00316143" w:rsidP="00316143">
            <w:pPr>
              <w:jc w:val="both"/>
              <w:rPr>
                <w:rFonts w:ascii="Arial" w:eastAsiaTheme="minorEastAsia" w:hAnsi="Arial" w:cs="Arial"/>
                <w:b/>
                <w:bCs/>
                <w:kern w:val="2"/>
                <w:lang w:eastAsia="es-MX"/>
                <w14:ligatures w14:val="standardContextual"/>
              </w:rPr>
            </w:pPr>
            <w:r w:rsidRPr="00316143">
              <w:rPr>
                <w:rFonts w:ascii="Arial" w:eastAsiaTheme="minorEastAsia" w:hAnsi="Arial" w:cs="Arial"/>
                <w:b/>
                <w:bCs/>
                <w:kern w:val="2"/>
                <w:lang w:eastAsia="es-MX"/>
                <w14:ligatures w14:val="standardContextual"/>
              </w:rPr>
              <w:t xml:space="preserve">Artículo 14. </w:t>
            </w:r>
            <w:r w:rsidRPr="00316143">
              <w:rPr>
                <w:rFonts w:ascii="Arial" w:eastAsiaTheme="minorEastAsia" w:hAnsi="Arial" w:cs="Arial"/>
                <w:kern w:val="2"/>
                <w:lang w:eastAsia="es-MX"/>
                <w14:ligatures w14:val="standardContextual"/>
              </w:rPr>
              <w:t xml:space="preserve">Para determinar las sanciones </w:t>
            </w:r>
            <w:r w:rsidRPr="00316143">
              <w:rPr>
                <w:rFonts w:ascii="Arial" w:eastAsiaTheme="minorEastAsia" w:hAnsi="Arial" w:cs="Arial"/>
                <w:kern w:val="2"/>
                <w:u w:val="single"/>
                <w:lang w:eastAsia="es-MX"/>
                <w14:ligatures w14:val="standardContextual"/>
              </w:rPr>
              <w:t>administrativas</w:t>
            </w:r>
            <w:r w:rsidRPr="00316143">
              <w:rPr>
                <w:rFonts w:ascii="Arial" w:eastAsiaTheme="minorEastAsia" w:hAnsi="Arial" w:cs="Arial"/>
                <w:kern w:val="2"/>
                <w:lang w:eastAsia="es-MX"/>
                <w14:ligatures w14:val="standardContextual"/>
              </w:rPr>
              <w:t xml:space="preserve"> para los servidores públicos que incumplan las disposiciones establecidas en esta ley, se atenderá a lo dispuesto en la Ley de Responsabilidades Administrativas del Estado de Yucatán. Lo anterior con independencia de las responsabilidades penal, civil o de cualquier otra naturaleza que conforme a las disposiciones aplicables, pudieran resultar procedentes.</w:t>
            </w:r>
          </w:p>
        </w:tc>
        <w:tc>
          <w:tcPr>
            <w:tcW w:w="4414" w:type="dxa"/>
          </w:tcPr>
          <w:p w14:paraId="4E665026" w14:textId="437E180D" w:rsidR="00316143" w:rsidRPr="0093320D" w:rsidRDefault="00316143" w:rsidP="00316143">
            <w:pPr>
              <w:jc w:val="both"/>
              <w:rPr>
                <w:rFonts w:ascii="Arial" w:eastAsiaTheme="minorEastAsia" w:hAnsi="Arial" w:cs="Arial"/>
                <w:b/>
                <w:bCs/>
                <w:kern w:val="2"/>
                <w:lang w:eastAsia="es-MX"/>
                <w14:ligatures w14:val="standardContextual"/>
              </w:rPr>
            </w:pPr>
            <w:r w:rsidRPr="00316143">
              <w:rPr>
                <w:rFonts w:ascii="Arial" w:eastAsiaTheme="minorEastAsia" w:hAnsi="Arial" w:cs="Arial"/>
                <w:b/>
                <w:bCs/>
                <w:kern w:val="2"/>
                <w:lang w:eastAsia="es-MX"/>
                <w14:ligatures w14:val="standardContextual"/>
              </w:rPr>
              <w:t xml:space="preserve">Artículo 14. </w:t>
            </w:r>
            <w:r w:rsidRPr="00316143">
              <w:rPr>
                <w:rFonts w:ascii="Arial" w:eastAsiaTheme="minorEastAsia" w:hAnsi="Arial" w:cs="Arial"/>
                <w:kern w:val="2"/>
                <w:lang w:eastAsia="es-MX"/>
                <w14:ligatures w14:val="standardContextual"/>
              </w:rPr>
              <w:t>Para determinar las sancione</w:t>
            </w:r>
            <w:r>
              <w:rPr>
                <w:rFonts w:ascii="Arial" w:eastAsiaTheme="minorEastAsia" w:hAnsi="Arial" w:cs="Arial"/>
                <w:kern w:val="2"/>
                <w:lang w:eastAsia="es-MX"/>
                <w14:ligatures w14:val="standardContextual"/>
              </w:rPr>
              <w:t>s</w:t>
            </w:r>
            <w:r w:rsidRPr="00316143">
              <w:rPr>
                <w:rFonts w:ascii="Arial" w:eastAsiaTheme="minorEastAsia" w:hAnsi="Arial" w:cs="Arial"/>
                <w:kern w:val="2"/>
                <w:lang w:eastAsia="es-MX"/>
                <w14:ligatures w14:val="standardContextual"/>
              </w:rPr>
              <w:t xml:space="preserve"> para los servidores públicos que incumplan las disposiciones establecidas en esta ley,</w:t>
            </w:r>
            <w:r w:rsidR="00852E54">
              <w:rPr>
                <w:rFonts w:ascii="Arial" w:eastAsiaTheme="minorEastAsia" w:hAnsi="Arial" w:cs="Arial"/>
                <w:kern w:val="2"/>
                <w:lang w:eastAsia="es-MX"/>
                <w14:ligatures w14:val="standardContextual"/>
              </w:rPr>
              <w:t xml:space="preserve"> </w:t>
            </w:r>
            <w:r w:rsidR="00852E54">
              <w:rPr>
                <w:rFonts w:ascii="Arial" w:eastAsiaTheme="minorEastAsia" w:hAnsi="Arial" w:cs="Arial"/>
                <w:b/>
                <w:bCs/>
                <w:kern w:val="2"/>
                <w:lang w:eastAsia="es-MX"/>
                <w14:ligatures w14:val="standardContextual"/>
              </w:rPr>
              <w:t>de conformidad con el artículo anterior</w:t>
            </w:r>
            <w:r w:rsidRPr="00316143">
              <w:rPr>
                <w:rFonts w:ascii="Arial" w:eastAsiaTheme="minorEastAsia" w:hAnsi="Arial" w:cs="Arial"/>
                <w:kern w:val="2"/>
                <w:lang w:eastAsia="es-MX"/>
                <w14:ligatures w14:val="standardContextual"/>
              </w:rPr>
              <w:t xml:space="preserve"> se atenderá a lo dispuesto en </w:t>
            </w:r>
            <w:r w:rsidR="00852E54">
              <w:rPr>
                <w:rFonts w:ascii="Arial" w:eastAsiaTheme="minorEastAsia" w:hAnsi="Arial" w:cs="Arial"/>
                <w:b/>
                <w:bCs/>
                <w:kern w:val="2"/>
                <w:lang w:eastAsia="es-MX"/>
                <w14:ligatures w14:val="standardContextual"/>
              </w:rPr>
              <w:t>el Código Penal del Estado de Yucatán.</w:t>
            </w:r>
            <w:r w:rsidRPr="00316143">
              <w:rPr>
                <w:rFonts w:ascii="Arial" w:eastAsiaTheme="minorEastAsia" w:hAnsi="Arial" w:cs="Arial"/>
                <w:kern w:val="2"/>
                <w:lang w:eastAsia="es-MX"/>
                <w14:ligatures w14:val="standardContextual"/>
              </w:rPr>
              <w:t xml:space="preserve"> </w:t>
            </w:r>
          </w:p>
        </w:tc>
      </w:tr>
      <w:tr w:rsidR="00316143" w:rsidRPr="000226C5" w14:paraId="6CFD28ED" w14:textId="77777777" w:rsidTr="00A83B21">
        <w:tc>
          <w:tcPr>
            <w:tcW w:w="4414" w:type="dxa"/>
          </w:tcPr>
          <w:p w14:paraId="1D7AAA9E" w14:textId="6AD315EC" w:rsidR="00316143" w:rsidRPr="00316143" w:rsidRDefault="00316143" w:rsidP="00316143">
            <w:pPr>
              <w:jc w:val="both"/>
              <w:rPr>
                <w:rFonts w:ascii="Arial" w:eastAsiaTheme="minorEastAsia" w:hAnsi="Arial" w:cs="Arial"/>
                <w:kern w:val="2"/>
                <w:lang w:eastAsia="es-MX"/>
                <w14:ligatures w14:val="standardContextual"/>
              </w:rPr>
            </w:pPr>
            <w:r>
              <w:rPr>
                <w:rFonts w:ascii="Arial" w:eastAsiaTheme="minorEastAsia" w:hAnsi="Arial" w:cs="Arial"/>
                <w:b/>
                <w:bCs/>
                <w:kern w:val="2"/>
                <w:lang w:eastAsia="es-MX"/>
                <w14:ligatures w14:val="standardContextual"/>
              </w:rPr>
              <w:t xml:space="preserve">Artículo 15.- </w:t>
            </w:r>
            <w:r w:rsidRPr="00316143">
              <w:rPr>
                <w:rFonts w:ascii="Arial" w:eastAsiaTheme="minorEastAsia" w:hAnsi="Arial" w:cs="Arial"/>
                <w:kern w:val="2"/>
                <w:lang w:eastAsia="es-MX"/>
                <w14:ligatures w14:val="standardContextual"/>
              </w:rPr>
              <w:t>El incumplimiento de las disposiciones previstas en esta ley, y consecuentemente las responsabilidades administrativas que deriven, tendrán el carácter de faltas administrativas graves para efectos de la Ley de Responsabilidades Administrativas del Estado de Yucatán</w:t>
            </w:r>
          </w:p>
        </w:tc>
        <w:tc>
          <w:tcPr>
            <w:tcW w:w="4414" w:type="dxa"/>
          </w:tcPr>
          <w:p w14:paraId="05F04113" w14:textId="056E8326" w:rsidR="00316143" w:rsidRPr="0093320D" w:rsidRDefault="00316143" w:rsidP="00316143">
            <w:pPr>
              <w:jc w:val="both"/>
              <w:rPr>
                <w:rFonts w:ascii="Arial" w:eastAsiaTheme="minorEastAsia" w:hAnsi="Arial" w:cs="Arial"/>
                <w:b/>
                <w:bCs/>
                <w:kern w:val="2"/>
                <w:lang w:eastAsia="es-MX"/>
                <w14:ligatures w14:val="standardContextual"/>
              </w:rPr>
            </w:pPr>
            <w:r>
              <w:rPr>
                <w:rFonts w:ascii="Arial" w:eastAsiaTheme="minorEastAsia" w:hAnsi="Arial" w:cs="Arial"/>
                <w:b/>
                <w:bCs/>
                <w:kern w:val="2"/>
                <w:lang w:eastAsia="es-MX"/>
                <w14:ligatures w14:val="standardContextual"/>
              </w:rPr>
              <w:t>Artículo 15.- Se deroga</w:t>
            </w:r>
          </w:p>
        </w:tc>
      </w:tr>
      <w:tr w:rsidR="00D56E46" w:rsidRPr="000226C5" w14:paraId="13EEEA3F" w14:textId="77777777" w:rsidTr="00A83B21">
        <w:tc>
          <w:tcPr>
            <w:tcW w:w="4414" w:type="dxa"/>
          </w:tcPr>
          <w:p w14:paraId="3913AA03" w14:textId="571699CE" w:rsidR="00D56E46" w:rsidRDefault="00D56E46" w:rsidP="00D56E46">
            <w:pPr>
              <w:jc w:val="center"/>
              <w:rPr>
                <w:rFonts w:ascii="Arial" w:eastAsiaTheme="minorEastAsia" w:hAnsi="Arial" w:cs="Arial"/>
                <w:b/>
                <w:bCs/>
                <w:kern w:val="2"/>
                <w:lang w:eastAsia="es-MX"/>
                <w14:ligatures w14:val="standardContextual"/>
              </w:rPr>
            </w:pPr>
            <w:r>
              <w:rPr>
                <w:rFonts w:ascii="Arial" w:eastAsiaTheme="minorEastAsia" w:hAnsi="Arial" w:cs="Arial"/>
                <w:b/>
                <w:bCs/>
                <w:kern w:val="2"/>
                <w:lang w:eastAsia="es-MX"/>
                <w14:ligatures w14:val="standardContextual"/>
              </w:rPr>
              <w:t>Código Penal del Estado de Yucatán (vigente)</w:t>
            </w:r>
          </w:p>
        </w:tc>
        <w:tc>
          <w:tcPr>
            <w:tcW w:w="4414" w:type="dxa"/>
          </w:tcPr>
          <w:p w14:paraId="426E1380" w14:textId="24C6FD4D" w:rsidR="00D56E46" w:rsidRDefault="00D56E46" w:rsidP="00D56E46">
            <w:pPr>
              <w:jc w:val="center"/>
              <w:rPr>
                <w:rFonts w:ascii="Arial" w:eastAsiaTheme="minorEastAsia" w:hAnsi="Arial" w:cs="Arial"/>
                <w:b/>
                <w:bCs/>
                <w:kern w:val="2"/>
                <w:lang w:eastAsia="es-MX"/>
                <w14:ligatures w14:val="standardContextual"/>
              </w:rPr>
            </w:pPr>
            <w:r>
              <w:rPr>
                <w:rFonts w:ascii="Arial" w:eastAsiaTheme="minorEastAsia" w:hAnsi="Arial" w:cs="Arial"/>
                <w:b/>
                <w:bCs/>
                <w:kern w:val="2"/>
                <w:lang w:eastAsia="es-MX"/>
                <w14:ligatures w14:val="standardContextual"/>
              </w:rPr>
              <w:t>Propuesta de la Iniciativa</w:t>
            </w:r>
          </w:p>
        </w:tc>
      </w:tr>
      <w:tr w:rsidR="00D56E46" w:rsidRPr="000226C5" w14:paraId="6D9BB6CC" w14:textId="77777777" w:rsidTr="00A83B21">
        <w:tc>
          <w:tcPr>
            <w:tcW w:w="4414" w:type="dxa"/>
          </w:tcPr>
          <w:p w14:paraId="1B2BE792" w14:textId="77777777" w:rsidR="00D56E46" w:rsidRDefault="00D56E46" w:rsidP="00D56E46">
            <w:pPr>
              <w:rPr>
                <w:rFonts w:ascii="Arial" w:eastAsiaTheme="minorEastAsia" w:hAnsi="Arial" w:cs="Arial"/>
                <w:kern w:val="2"/>
                <w:lang w:eastAsia="es-MX"/>
                <w14:ligatures w14:val="standardContextual"/>
              </w:rPr>
            </w:pPr>
            <w:r>
              <w:rPr>
                <w:rFonts w:ascii="Arial" w:eastAsiaTheme="minorEastAsia" w:hAnsi="Arial" w:cs="Arial"/>
                <w:b/>
                <w:bCs/>
                <w:kern w:val="2"/>
                <w:lang w:eastAsia="es-MX"/>
                <w14:ligatures w14:val="standardContextual"/>
              </w:rPr>
              <w:t xml:space="preserve">Artículo 255.- </w:t>
            </w:r>
            <w:r w:rsidR="00D938E7" w:rsidRPr="00D938E7">
              <w:rPr>
                <w:rFonts w:ascii="Arial" w:eastAsiaTheme="minorEastAsia" w:hAnsi="Arial" w:cs="Arial"/>
                <w:kern w:val="2"/>
                <w:lang w:eastAsia="es-MX"/>
                <w14:ligatures w14:val="standardContextual"/>
              </w:rPr>
              <w:t>Comete el delito de uso ilícito de atribuciones y facultades:</w:t>
            </w:r>
          </w:p>
          <w:p w14:paraId="54EFFA35" w14:textId="6F9CB083" w:rsidR="00D938E7" w:rsidRPr="00D938E7" w:rsidRDefault="00D938E7" w:rsidP="00D56E46">
            <w:pPr>
              <w:rPr>
                <w:rFonts w:ascii="Arial" w:eastAsiaTheme="minorEastAsia" w:hAnsi="Arial" w:cs="Arial"/>
                <w:kern w:val="2"/>
                <w:lang w:eastAsia="es-MX"/>
                <w14:ligatures w14:val="standardContextual"/>
              </w:rPr>
            </w:pPr>
            <w:r>
              <w:rPr>
                <w:rFonts w:ascii="Arial" w:eastAsiaTheme="minorEastAsia" w:hAnsi="Arial" w:cs="Arial"/>
                <w:kern w:val="2"/>
                <w:lang w:eastAsia="es-MX"/>
                <w14:ligatures w14:val="standardContextual"/>
              </w:rPr>
              <w:t>I a la IV.</w:t>
            </w:r>
          </w:p>
        </w:tc>
        <w:tc>
          <w:tcPr>
            <w:tcW w:w="4414" w:type="dxa"/>
          </w:tcPr>
          <w:p w14:paraId="45546B13" w14:textId="77777777" w:rsidR="00D938E7" w:rsidRDefault="00D938E7" w:rsidP="00D938E7">
            <w:pPr>
              <w:jc w:val="both"/>
              <w:rPr>
                <w:rFonts w:ascii="Arial" w:eastAsiaTheme="minorEastAsia" w:hAnsi="Arial" w:cs="Arial"/>
                <w:kern w:val="2"/>
                <w:lang w:eastAsia="es-MX"/>
                <w14:ligatures w14:val="standardContextual"/>
              </w:rPr>
            </w:pPr>
            <w:r>
              <w:rPr>
                <w:rFonts w:ascii="Arial" w:eastAsiaTheme="minorEastAsia" w:hAnsi="Arial" w:cs="Arial"/>
                <w:b/>
                <w:bCs/>
                <w:kern w:val="2"/>
                <w:lang w:eastAsia="es-MX"/>
                <w14:ligatures w14:val="standardContextual"/>
              </w:rPr>
              <w:t xml:space="preserve">Artículo 255.- </w:t>
            </w:r>
            <w:r w:rsidRPr="00D938E7">
              <w:rPr>
                <w:rFonts w:ascii="Arial" w:eastAsiaTheme="minorEastAsia" w:hAnsi="Arial" w:cs="Arial"/>
                <w:kern w:val="2"/>
                <w:lang w:eastAsia="es-MX"/>
                <w14:ligatures w14:val="standardContextual"/>
              </w:rPr>
              <w:t>Comete el delito de uso ilícito de atribuciones y facultades:</w:t>
            </w:r>
          </w:p>
          <w:p w14:paraId="5CA48809" w14:textId="77777777" w:rsidR="00D56E46" w:rsidRDefault="00D938E7" w:rsidP="00D938E7">
            <w:pPr>
              <w:rPr>
                <w:rFonts w:ascii="Arial" w:eastAsiaTheme="minorEastAsia" w:hAnsi="Arial" w:cs="Arial"/>
                <w:kern w:val="2"/>
                <w:lang w:eastAsia="es-MX"/>
                <w14:ligatures w14:val="standardContextual"/>
              </w:rPr>
            </w:pPr>
            <w:r>
              <w:rPr>
                <w:rFonts w:ascii="Arial" w:eastAsiaTheme="minorEastAsia" w:hAnsi="Arial" w:cs="Arial"/>
                <w:kern w:val="2"/>
                <w:lang w:eastAsia="es-MX"/>
                <w14:ligatures w14:val="standardContextual"/>
              </w:rPr>
              <w:t>I a la IV.</w:t>
            </w:r>
          </w:p>
          <w:p w14:paraId="3BE32A7F" w14:textId="77777777" w:rsidR="00D938E7" w:rsidRDefault="00D938E7" w:rsidP="00D938E7">
            <w:pPr>
              <w:rPr>
                <w:rFonts w:ascii="Arial" w:eastAsiaTheme="minorEastAsia" w:hAnsi="Arial" w:cs="Arial"/>
                <w:b/>
                <w:bCs/>
                <w:kern w:val="2"/>
                <w:lang w:eastAsia="es-MX"/>
                <w14:ligatures w14:val="standardContextual"/>
              </w:rPr>
            </w:pPr>
          </w:p>
          <w:p w14:paraId="74D42F29" w14:textId="77777777" w:rsidR="00D938E7" w:rsidRDefault="00D938E7" w:rsidP="00D938E7">
            <w:pPr>
              <w:jc w:val="both"/>
              <w:rPr>
                <w:rFonts w:ascii="Arial" w:eastAsiaTheme="minorEastAsia" w:hAnsi="Arial" w:cs="Arial"/>
                <w:b/>
                <w:bCs/>
                <w:kern w:val="2"/>
                <w:lang w:eastAsia="es-MX"/>
                <w14:ligatures w14:val="standardContextual"/>
              </w:rPr>
            </w:pPr>
            <w:r>
              <w:rPr>
                <w:rFonts w:ascii="Arial" w:eastAsiaTheme="minorEastAsia" w:hAnsi="Arial" w:cs="Arial"/>
                <w:b/>
                <w:bCs/>
                <w:kern w:val="2"/>
                <w:lang w:eastAsia="es-MX"/>
                <w14:ligatures w14:val="standardContextual"/>
              </w:rPr>
              <w:t>V.- E</w:t>
            </w:r>
            <w:r w:rsidRPr="00D938E7">
              <w:rPr>
                <w:rFonts w:ascii="Arial" w:eastAsiaTheme="minorEastAsia" w:hAnsi="Arial" w:cs="Arial"/>
                <w:b/>
                <w:bCs/>
                <w:kern w:val="2"/>
                <w:lang w:eastAsia="es-MX"/>
                <w14:ligatures w14:val="standardContextual"/>
              </w:rPr>
              <w:t>l servidor público que incurra en los supuestos contenidos en el artículo 12 de la Ley de Imagen Institucional para el Estado de Yucatán y sus Municipios.</w:t>
            </w:r>
          </w:p>
          <w:p w14:paraId="3B3C23EA" w14:textId="77777777" w:rsidR="00D938E7" w:rsidRDefault="00D938E7" w:rsidP="00D938E7">
            <w:pPr>
              <w:jc w:val="both"/>
              <w:rPr>
                <w:rFonts w:ascii="Arial" w:eastAsiaTheme="minorEastAsia" w:hAnsi="Arial" w:cs="Arial"/>
                <w:b/>
                <w:bCs/>
                <w:kern w:val="2"/>
                <w:lang w:eastAsia="es-MX"/>
                <w14:ligatures w14:val="standardContextual"/>
              </w:rPr>
            </w:pPr>
          </w:p>
          <w:p w14:paraId="7E98889C" w14:textId="77777777" w:rsidR="00D938E7" w:rsidRDefault="000968D1" w:rsidP="00D938E7">
            <w:pPr>
              <w:jc w:val="both"/>
              <w:rPr>
                <w:rFonts w:ascii="Arial" w:eastAsiaTheme="minorEastAsia" w:hAnsi="Arial" w:cs="Arial"/>
                <w:b/>
                <w:bCs/>
                <w:kern w:val="2"/>
                <w:lang w:eastAsia="es-MX"/>
                <w14:ligatures w14:val="standardContextual"/>
              </w:rPr>
            </w:pPr>
            <w:r>
              <w:rPr>
                <w:rFonts w:ascii="Arial" w:eastAsiaTheme="minorEastAsia" w:hAnsi="Arial" w:cs="Arial"/>
                <w:b/>
                <w:bCs/>
                <w:kern w:val="2"/>
                <w:lang w:eastAsia="es-MX"/>
                <w14:ligatures w14:val="standardContextual"/>
              </w:rPr>
              <w:t>…</w:t>
            </w:r>
          </w:p>
          <w:p w14:paraId="5F5001BD" w14:textId="77777777" w:rsidR="000968D1" w:rsidRDefault="000968D1" w:rsidP="00D938E7">
            <w:pPr>
              <w:jc w:val="both"/>
              <w:rPr>
                <w:rFonts w:ascii="Arial" w:eastAsiaTheme="minorEastAsia" w:hAnsi="Arial" w:cs="Arial"/>
                <w:b/>
                <w:bCs/>
                <w:kern w:val="2"/>
                <w:lang w:eastAsia="es-MX"/>
                <w14:ligatures w14:val="standardContextual"/>
              </w:rPr>
            </w:pPr>
            <w:r>
              <w:rPr>
                <w:rFonts w:ascii="Arial" w:eastAsiaTheme="minorEastAsia" w:hAnsi="Arial" w:cs="Arial"/>
                <w:b/>
                <w:bCs/>
                <w:kern w:val="2"/>
                <w:lang w:eastAsia="es-MX"/>
                <w14:ligatures w14:val="standardContextual"/>
              </w:rPr>
              <w:t>…</w:t>
            </w:r>
          </w:p>
          <w:p w14:paraId="155EB6E9" w14:textId="70A6F635" w:rsidR="000968D1" w:rsidRDefault="000968D1" w:rsidP="00D938E7">
            <w:pPr>
              <w:jc w:val="both"/>
              <w:rPr>
                <w:rFonts w:ascii="Arial" w:eastAsiaTheme="minorEastAsia" w:hAnsi="Arial" w:cs="Arial"/>
                <w:b/>
                <w:bCs/>
                <w:kern w:val="2"/>
                <w:lang w:eastAsia="es-MX"/>
                <w14:ligatures w14:val="standardContextual"/>
              </w:rPr>
            </w:pPr>
            <w:r w:rsidRPr="000968D1">
              <w:rPr>
                <w:rFonts w:ascii="Arial" w:eastAsiaTheme="minorEastAsia" w:hAnsi="Arial" w:cs="Arial"/>
                <w:b/>
                <w:bCs/>
                <w:kern w:val="2"/>
                <w:lang w:eastAsia="es-MX"/>
                <w14:ligatures w14:val="standardContextual"/>
              </w:rPr>
              <w:t xml:space="preserve">Al que cometa el delito a que se refiere </w:t>
            </w:r>
            <w:r>
              <w:rPr>
                <w:rFonts w:ascii="Arial" w:eastAsiaTheme="minorEastAsia" w:hAnsi="Arial" w:cs="Arial"/>
                <w:b/>
                <w:bCs/>
                <w:kern w:val="2"/>
                <w:lang w:eastAsia="es-MX"/>
                <w14:ligatures w14:val="standardContextual"/>
              </w:rPr>
              <w:t>la fracción V</w:t>
            </w:r>
            <w:r w:rsidRPr="000968D1">
              <w:rPr>
                <w:rFonts w:ascii="Arial" w:eastAsiaTheme="minorEastAsia" w:hAnsi="Arial" w:cs="Arial"/>
                <w:b/>
                <w:bCs/>
                <w:kern w:val="2"/>
                <w:lang w:eastAsia="es-MX"/>
                <w14:ligatures w14:val="standardContextual"/>
              </w:rPr>
              <w:t xml:space="preserve"> </w:t>
            </w:r>
            <w:r>
              <w:rPr>
                <w:rFonts w:ascii="Arial" w:eastAsiaTheme="minorEastAsia" w:hAnsi="Arial" w:cs="Arial"/>
                <w:b/>
                <w:bCs/>
                <w:kern w:val="2"/>
                <w:lang w:eastAsia="es-MX"/>
                <w14:ligatures w14:val="standardContextual"/>
              </w:rPr>
              <w:t xml:space="preserve">del </w:t>
            </w:r>
            <w:r w:rsidRPr="000968D1">
              <w:rPr>
                <w:rFonts w:ascii="Arial" w:eastAsiaTheme="minorEastAsia" w:hAnsi="Arial" w:cs="Arial"/>
                <w:b/>
                <w:bCs/>
                <w:kern w:val="2"/>
                <w:lang w:eastAsia="es-MX"/>
                <w14:ligatures w14:val="standardContextual"/>
              </w:rPr>
              <w:t xml:space="preserve">presente artículo, se le impondrán de seis meses a doce </w:t>
            </w:r>
            <w:r>
              <w:rPr>
                <w:rFonts w:ascii="Arial" w:eastAsiaTheme="minorEastAsia" w:hAnsi="Arial" w:cs="Arial"/>
                <w:b/>
                <w:bCs/>
                <w:kern w:val="2"/>
                <w:lang w:eastAsia="es-MX"/>
                <w14:ligatures w14:val="standardContextual"/>
              </w:rPr>
              <w:t>meses</w:t>
            </w:r>
            <w:r w:rsidRPr="000968D1">
              <w:rPr>
                <w:rFonts w:ascii="Arial" w:eastAsiaTheme="minorEastAsia" w:hAnsi="Arial" w:cs="Arial"/>
                <w:b/>
                <w:bCs/>
                <w:kern w:val="2"/>
                <w:lang w:eastAsia="es-MX"/>
                <w14:ligatures w14:val="standardContextual"/>
              </w:rPr>
              <w:t xml:space="preserve"> de prisión y multa de treinta a cien días-multa.</w:t>
            </w:r>
          </w:p>
        </w:tc>
      </w:tr>
    </w:tbl>
    <w:p w14:paraId="07D23740" w14:textId="77777777" w:rsidR="00787859" w:rsidRDefault="00787859" w:rsidP="001E10F2">
      <w:pPr>
        <w:spacing w:line="276" w:lineRule="auto"/>
        <w:ind w:firstLine="708"/>
        <w:jc w:val="both"/>
        <w:rPr>
          <w:rFonts w:ascii="Arial" w:eastAsia="Aptos" w:hAnsi="Arial" w:cs="Arial"/>
          <w:kern w:val="2"/>
          <w:sz w:val="24"/>
          <w:szCs w:val="24"/>
          <w14:ligatures w14:val="standardContextual"/>
        </w:rPr>
      </w:pPr>
    </w:p>
    <w:p w14:paraId="45E6F28E" w14:textId="66EC66F0" w:rsidR="00B60316" w:rsidRDefault="00B60316" w:rsidP="001E10F2">
      <w:pPr>
        <w:spacing w:line="276" w:lineRule="auto"/>
        <w:ind w:firstLine="708"/>
        <w:jc w:val="both"/>
        <w:rPr>
          <w:rFonts w:ascii="Arial" w:eastAsia="Aptos" w:hAnsi="Arial" w:cs="Arial"/>
          <w:kern w:val="2"/>
          <w:sz w:val="24"/>
          <w:szCs w:val="24"/>
          <w14:ligatures w14:val="standardContextual"/>
        </w:rPr>
      </w:pPr>
      <w:r w:rsidRPr="00B60316">
        <w:rPr>
          <w:rFonts w:ascii="Arial" w:eastAsia="Aptos" w:hAnsi="Arial" w:cs="Arial"/>
          <w:kern w:val="2"/>
          <w:sz w:val="24"/>
          <w:szCs w:val="24"/>
          <w14:ligatures w14:val="standardContextual"/>
        </w:rPr>
        <w:t>Por lo anteriormente expuesto, es que solicito que</w:t>
      </w:r>
      <w:r w:rsidR="00202A31">
        <w:rPr>
          <w:rFonts w:ascii="Arial" w:eastAsia="Aptos" w:hAnsi="Arial" w:cs="Arial"/>
          <w:kern w:val="2"/>
          <w:sz w:val="24"/>
          <w:szCs w:val="24"/>
          <w14:ligatures w14:val="standardContextual"/>
        </w:rPr>
        <w:t>,</w:t>
      </w:r>
      <w:r w:rsidRPr="00B60316">
        <w:rPr>
          <w:rFonts w:ascii="Arial" w:eastAsia="Aptos" w:hAnsi="Arial" w:cs="Arial"/>
          <w:kern w:val="2"/>
          <w:sz w:val="24"/>
          <w:szCs w:val="24"/>
          <w14:ligatures w14:val="standardContextual"/>
        </w:rPr>
        <w:t xml:space="preserve"> siguiendo el proceso legislativo que corresponda, en su momento se ponga a consideración de esta Soberanía, para su aprobación </w:t>
      </w:r>
      <w:r w:rsidR="00202A31">
        <w:rPr>
          <w:rFonts w:ascii="Arial" w:eastAsia="Aptos" w:hAnsi="Arial" w:cs="Arial"/>
          <w:kern w:val="2"/>
          <w:sz w:val="24"/>
          <w:szCs w:val="24"/>
          <w14:ligatures w14:val="standardContextual"/>
        </w:rPr>
        <w:t>la</w:t>
      </w:r>
      <w:r w:rsidRPr="00B60316">
        <w:rPr>
          <w:rFonts w:ascii="Arial" w:eastAsia="Aptos" w:hAnsi="Arial" w:cs="Arial"/>
          <w:kern w:val="2"/>
          <w:sz w:val="24"/>
          <w:szCs w:val="24"/>
          <w14:ligatures w14:val="standardContextual"/>
        </w:rPr>
        <w:t xml:space="preserve"> siguiente:</w:t>
      </w:r>
    </w:p>
    <w:p w14:paraId="2FCA20F5" w14:textId="77777777" w:rsidR="00BA3158" w:rsidRDefault="00BA3158" w:rsidP="001E10F2">
      <w:pPr>
        <w:spacing w:line="276" w:lineRule="auto"/>
        <w:ind w:firstLine="708"/>
        <w:jc w:val="both"/>
        <w:rPr>
          <w:rFonts w:ascii="Arial" w:eastAsia="Aptos" w:hAnsi="Arial" w:cs="Arial"/>
          <w:kern w:val="2"/>
          <w:sz w:val="24"/>
          <w:szCs w:val="24"/>
          <w14:ligatures w14:val="standardContextual"/>
        </w:rPr>
      </w:pPr>
    </w:p>
    <w:p w14:paraId="785F2BBF" w14:textId="77777777" w:rsidR="00BA3158" w:rsidRDefault="00BA3158" w:rsidP="001E10F2">
      <w:pPr>
        <w:spacing w:line="276" w:lineRule="auto"/>
        <w:ind w:firstLine="708"/>
        <w:jc w:val="both"/>
        <w:rPr>
          <w:rFonts w:ascii="Arial" w:eastAsia="Aptos" w:hAnsi="Arial" w:cs="Arial"/>
          <w:kern w:val="2"/>
          <w:sz w:val="24"/>
          <w:szCs w:val="24"/>
          <w14:ligatures w14:val="standardContextual"/>
        </w:rPr>
      </w:pPr>
    </w:p>
    <w:p w14:paraId="761E28EF" w14:textId="77777777" w:rsidR="00BA3158" w:rsidRDefault="00BA3158" w:rsidP="001E10F2">
      <w:pPr>
        <w:spacing w:line="276" w:lineRule="auto"/>
        <w:ind w:firstLine="708"/>
        <w:jc w:val="both"/>
        <w:rPr>
          <w:rFonts w:ascii="Arial" w:eastAsia="Aptos" w:hAnsi="Arial" w:cs="Arial"/>
          <w:kern w:val="2"/>
          <w:sz w:val="24"/>
          <w:szCs w:val="24"/>
          <w14:ligatures w14:val="standardContextual"/>
        </w:rPr>
      </w:pPr>
    </w:p>
    <w:p w14:paraId="7E153E0D" w14:textId="77777777" w:rsidR="00BA3158" w:rsidRDefault="00BA3158" w:rsidP="001E10F2">
      <w:pPr>
        <w:spacing w:line="276" w:lineRule="auto"/>
        <w:ind w:firstLine="708"/>
        <w:jc w:val="both"/>
        <w:rPr>
          <w:rFonts w:ascii="Arial" w:eastAsia="Aptos" w:hAnsi="Arial" w:cs="Arial"/>
          <w:kern w:val="2"/>
          <w:sz w:val="24"/>
          <w:szCs w:val="24"/>
          <w14:ligatures w14:val="standardContextual"/>
        </w:rPr>
      </w:pPr>
    </w:p>
    <w:p w14:paraId="0FFA61DA" w14:textId="77777777" w:rsidR="00BA3158" w:rsidRDefault="00BA3158" w:rsidP="001E10F2">
      <w:pPr>
        <w:spacing w:line="276" w:lineRule="auto"/>
        <w:ind w:firstLine="708"/>
        <w:jc w:val="both"/>
        <w:rPr>
          <w:rFonts w:ascii="Arial" w:eastAsia="Aptos" w:hAnsi="Arial" w:cs="Arial"/>
          <w:kern w:val="2"/>
          <w:sz w:val="24"/>
          <w:szCs w:val="24"/>
          <w14:ligatures w14:val="standardContextual"/>
        </w:rPr>
      </w:pPr>
    </w:p>
    <w:p w14:paraId="138895AE" w14:textId="77777777" w:rsidR="00BA3158" w:rsidRDefault="00BA3158" w:rsidP="001E10F2">
      <w:pPr>
        <w:spacing w:line="276" w:lineRule="auto"/>
        <w:ind w:firstLine="708"/>
        <w:jc w:val="both"/>
        <w:rPr>
          <w:rFonts w:ascii="Arial" w:eastAsia="Aptos" w:hAnsi="Arial" w:cs="Arial"/>
          <w:kern w:val="2"/>
          <w:sz w:val="24"/>
          <w:szCs w:val="24"/>
          <w14:ligatures w14:val="standardContextual"/>
        </w:rPr>
      </w:pPr>
    </w:p>
    <w:p w14:paraId="79E2F180" w14:textId="77777777" w:rsidR="00BA3158" w:rsidRDefault="00BA3158" w:rsidP="001E10F2">
      <w:pPr>
        <w:spacing w:line="276" w:lineRule="auto"/>
        <w:ind w:firstLine="708"/>
        <w:jc w:val="both"/>
        <w:rPr>
          <w:rFonts w:ascii="Arial" w:eastAsia="Aptos" w:hAnsi="Arial" w:cs="Arial"/>
          <w:kern w:val="2"/>
          <w:sz w:val="24"/>
          <w:szCs w:val="24"/>
          <w14:ligatures w14:val="standardContextual"/>
        </w:rPr>
      </w:pPr>
    </w:p>
    <w:p w14:paraId="1257ABAC" w14:textId="77777777" w:rsidR="00BA3158" w:rsidRDefault="00BA3158" w:rsidP="001E10F2">
      <w:pPr>
        <w:spacing w:line="276" w:lineRule="auto"/>
        <w:ind w:firstLine="708"/>
        <w:jc w:val="both"/>
        <w:rPr>
          <w:rFonts w:ascii="Arial" w:eastAsia="Aptos" w:hAnsi="Arial" w:cs="Arial"/>
          <w:kern w:val="2"/>
          <w:sz w:val="24"/>
          <w:szCs w:val="24"/>
          <w14:ligatures w14:val="standardContextual"/>
        </w:rPr>
      </w:pPr>
    </w:p>
    <w:p w14:paraId="486195D0" w14:textId="77777777" w:rsidR="00BA3158" w:rsidRDefault="00BA3158" w:rsidP="001E10F2">
      <w:pPr>
        <w:spacing w:line="276" w:lineRule="auto"/>
        <w:ind w:firstLine="708"/>
        <w:jc w:val="both"/>
        <w:rPr>
          <w:rFonts w:ascii="Arial" w:eastAsia="Aptos" w:hAnsi="Arial" w:cs="Arial"/>
          <w:kern w:val="2"/>
          <w:sz w:val="24"/>
          <w:szCs w:val="24"/>
          <w14:ligatures w14:val="standardContextual"/>
        </w:rPr>
      </w:pPr>
    </w:p>
    <w:p w14:paraId="62BD2C78" w14:textId="77777777" w:rsidR="00BA3158" w:rsidRDefault="00BA3158" w:rsidP="001E10F2">
      <w:pPr>
        <w:spacing w:line="276" w:lineRule="auto"/>
        <w:ind w:firstLine="708"/>
        <w:jc w:val="both"/>
        <w:rPr>
          <w:rFonts w:ascii="Arial" w:eastAsia="Aptos" w:hAnsi="Arial" w:cs="Arial"/>
          <w:kern w:val="2"/>
          <w:sz w:val="24"/>
          <w:szCs w:val="24"/>
          <w14:ligatures w14:val="standardContextual"/>
        </w:rPr>
      </w:pPr>
    </w:p>
    <w:p w14:paraId="0E5FE49E" w14:textId="77777777" w:rsidR="00BA3158" w:rsidRDefault="00BA3158" w:rsidP="001E10F2">
      <w:pPr>
        <w:spacing w:line="276" w:lineRule="auto"/>
        <w:ind w:firstLine="708"/>
        <w:jc w:val="both"/>
        <w:rPr>
          <w:rFonts w:ascii="Arial" w:eastAsia="Aptos" w:hAnsi="Arial" w:cs="Arial"/>
          <w:kern w:val="2"/>
          <w:sz w:val="24"/>
          <w:szCs w:val="24"/>
          <w14:ligatures w14:val="standardContextual"/>
        </w:rPr>
      </w:pPr>
    </w:p>
    <w:p w14:paraId="0FD23FE4" w14:textId="77777777" w:rsidR="00BA3158" w:rsidRDefault="00BA3158" w:rsidP="001E10F2">
      <w:pPr>
        <w:spacing w:line="276" w:lineRule="auto"/>
        <w:ind w:firstLine="708"/>
        <w:jc w:val="both"/>
        <w:rPr>
          <w:rFonts w:ascii="Arial" w:eastAsia="Aptos" w:hAnsi="Arial" w:cs="Arial"/>
          <w:kern w:val="2"/>
          <w:sz w:val="24"/>
          <w:szCs w:val="24"/>
          <w14:ligatures w14:val="standardContextual"/>
        </w:rPr>
      </w:pPr>
    </w:p>
    <w:p w14:paraId="0FE9D40A" w14:textId="77777777" w:rsidR="00BA3158" w:rsidRDefault="00BA3158" w:rsidP="001E10F2">
      <w:pPr>
        <w:spacing w:line="276" w:lineRule="auto"/>
        <w:ind w:firstLine="708"/>
        <w:jc w:val="both"/>
        <w:rPr>
          <w:rFonts w:ascii="Arial" w:eastAsia="Aptos" w:hAnsi="Arial" w:cs="Arial"/>
          <w:kern w:val="2"/>
          <w:sz w:val="24"/>
          <w:szCs w:val="24"/>
          <w14:ligatures w14:val="standardContextual"/>
        </w:rPr>
      </w:pPr>
    </w:p>
    <w:p w14:paraId="18783EAE" w14:textId="77777777" w:rsidR="00BA3158" w:rsidRDefault="00BA3158" w:rsidP="001E10F2">
      <w:pPr>
        <w:spacing w:line="276" w:lineRule="auto"/>
        <w:ind w:firstLine="708"/>
        <w:jc w:val="both"/>
        <w:rPr>
          <w:rFonts w:ascii="Arial" w:eastAsia="Aptos" w:hAnsi="Arial" w:cs="Arial"/>
          <w:kern w:val="2"/>
          <w:sz w:val="24"/>
          <w:szCs w:val="24"/>
          <w14:ligatures w14:val="standardContextual"/>
        </w:rPr>
      </w:pPr>
    </w:p>
    <w:p w14:paraId="580951C8" w14:textId="77777777" w:rsidR="00BA3158" w:rsidRDefault="00BA3158" w:rsidP="001E10F2">
      <w:pPr>
        <w:spacing w:line="276" w:lineRule="auto"/>
        <w:ind w:firstLine="708"/>
        <w:jc w:val="both"/>
        <w:rPr>
          <w:rFonts w:ascii="Arial" w:eastAsia="Aptos" w:hAnsi="Arial" w:cs="Arial"/>
          <w:kern w:val="2"/>
          <w:sz w:val="24"/>
          <w:szCs w:val="24"/>
          <w14:ligatures w14:val="standardContextual"/>
        </w:rPr>
      </w:pPr>
    </w:p>
    <w:p w14:paraId="789344D0" w14:textId="77777777" w:rsidR="00BA3158" w:rsidRDefault="00BA3158" w:rsidP="001E10F2">
      <w:pPr>
        <w:spacing w:line="276" w:lineRule="auto"/>
        <w:ind w:firstLine="708"/>
        <w:jc w:val="both"/>
        <w:rPr>
          <w:rFonts w:ascii="Arial" w:eastAsia="Aptos" w:hAnsi="Arial" w:cs="Arial"/>
          <w:kern w:val="2"/>
          <w:sz w:val="24"/>
          <w:szCs w:val="24"/>
          <w14:ligatures w14:val="standardContextual"/>
        </w:rPr>
      </w:pPr>
    </w:p>
    <w:p w14:paraId="2D1048AA" w14:textId="44DA9D4D" w:rsidR="00613882" w:rsidRPr="00095E74" w:rsidRDefault="002866FC" w:rsidP="002866FC">
      <w:pPr>
        <w:ind w:firstLine="708"/>
        <w:jc w:val="both"/>
        <w:rPr>
          <w:rFonts w:ascii="Arial" w:hAnsi="Arial" w:cs="Arial"/>
          <w:b/>
          <w:sz w:val="24"/>
          <w:szCs w:val="24"/>
        </w:rPr>
      </w:pPr>
      <w:r w:rsidRPr="00787859">
        <w:rPr>
          <w:rFonts w:ascii="Arial" w:hAnsi="Arial" w:cs="Arial"/>
          <w:b/>
          <w:bCs/>
          <w:sz w:val="24"/>
          <w:szCs w:val="24"/>
        </w:rPr>
        <w:t xml:space="preserve">INICIATIVA CON PROYECTO DE DECRETO POR EL QUE SE REFORMA </w:t>
      </w:r>
      <w:r w:rsidRPr="009F6A5F">
        <w:rPr>
          <w:rFonts w:ascii="Arial" w:hAnsi="Arial" w:cs="Arial"/>
          <w:b/>
          <w:bCs/>
          <w:sz w:val="24"/>
          <w:szCs w:val="24"/>
        </w:rPr>
        <w:t xml:space="preserve">LA LEY DE </w:t>
      </w:r>
      <w:r>
        <w:rPr>
          <w:rFonts w:ascii="Arial" w:hAnsi="Arial" w:cs="Arial"/>
          <w:b/>
          <w:bCs/>
          <w:sz w:val="24"/>
          <w:szCs w:val="24"/>
        </w:rPr>
        <w:t>IMAGEN INSTITUCIONAL PARA EL ESTADO DE YUCATÁN Y SUS MUNICIPIOS Y EL CÓDIGO PENAL DEL ESTADO DE YUCATÁN.</w:t>
      </w:r>
    </w:p>
    <w:p w14:paraId="64C073BA" w14:textId="4E7B0458" w:rsidR="00613882" w:rsidRPr="00095E74" w:rsidRDefault="00613882" w:rsidP="00613882">
      <w:pPr>
        <w:ind w:firstLine="708"/>
        <w:jc w:val="both"/>
        <w:rPr>
          <w:rFonts w:ascii="Arial" w:hAnsi="Arial" w:cs="Arial"/>
          <w:sz w:val="24"/>
          <w:szCs w:val="24"/>
        </w:rPr>
      </w:pPr>
      <w:r w:rsidRPr="0074279A">
        <w:rPr>
          <w:rFonts w:ascii="Arial" w:hAnsi="Arial" w:cs="Arial"/>
          <w:b/>
          <w:sz w:val="24"/>
          <w:szCs w:val="24"/>
        </w:rPr>
        <w:t xml:space="preserve">Artículo </w:t>
      </w:r>
      <w:r w:rsidR="002866FC">
        <w:rPr>
          <w:rFonts w:ascii="Arial" w:hAnsi="Arial" w:cs="Arial"/>
          <w:b/>
          <w:sz w:val="24"/>
          <w:szCs w:val="24"/>
        </w:rPr>
        <w:t>Primero</w:t>
      </w:r>
      <w:r w:rsidR="00113283" w:rsidRPr="0074279A">
        <w:rPr>
          <w:rFonts w:ascii="Arial" w:hAnsi="Arial" w:cs="Arial"/>
          <w:b/>
          <w:sz w:val="24"/>
          <w:szCs w:val="24"/>
        </w:rPr>
        <w:t>. -</w:t>
      </w:r>
      <w:r>
        <w:rPr>
          <w:rFonts w:ascii="Arial" w:hAnsi="Arial" w:cs="Arial"/>
          <w:sz w:val="24"/>
          <w:szCs w:val="24"/>
        </w:rPr>
        <w:t xml:space="preserve"> S</w:t>
      </w:r>
      <w:r w:rsidRPr="00095E74">
        <w:rPr>
          <w:rFonts w:ascii="Arial" w:hAnsi="Arial" w:cs="Arial"/>
          <w:sz w:val="24"/>
          <w:szCs w:val="24"/>
        </w:rPr>
        <w:t xml:space="preserve">e </w:t>
      </w:r>
      <w:bookmarkStart w:id="1" w:name="_Hlk214104717"/>
      <w:r w:rsidR="00680273">
        <w:rPr>
          <w:rFonts w:ascii="Arial" w:hAnsi="Arial" w:cs="Arial"/>
          <w:sz w:val="24"/>
          <w:szCs w:val="24"/>
        </w:rPr>
        <w:t>reforma</w:t>
      </w:r>
      <w:r w:rsidR="00E5716D">
        <w:rPr>
          <w:rFonts w:ascii="Arial" w:hAnsi="Arial" w:cs="Arial"/>
          <w:sz w:val="24"/>
          <w:szCs w:val="24"/>
        </w:rPr>
        <w:t xml:space="preserve"> el segundo párrafo del artículo 7; se reforma</w:t>
      </w:r>
      <w:r w:rsidR="002866FC">
        <w:rPr>
          <w:rFonts w:ascii="Arial" w:hAnsi="Arial" w:cs="Arial"/>
          <w:sz w:val="24"/>
          <w:szCs w:val="24"/>
        </w:rPr>
        <w:t xml:space="preserve"> </w:t>
      </w:r>
      <w:r w:rsidR="00684A23">
        <w:rPr>
          <w:rFonts w:ascii="Arial" w:hAnsi="Arial" w:cs="Arial"/>
          <w:sz w:val="24"/>
          <w:szCs w:val="24"/>
        </w:rPr>
        <w:t>el primer párrafo, y se adiciona la fracción VI</w:t>
      </w:r>
      <w:r w:rsidR="00E5716D">
        <w:rPr>
          <w:rFonts w:ascii="Arial" w:hAnsi="Arial" w:cs="Arial"/>
          <w:sz w:val="24"/>
          <w:szCs w:val="24"/>
        </w:rPr>
        <w:t>,</w:t>
      </w:r>
      <w:r w:rsidR="00684A23">
        <w:rPr>
          <w:rFonts w:ascii="Arial" w:hAnsi="Arial" w:cs="Arial"/>
          <w:sz w:val="24"/>
          <w:szCs w:val="24"/>
        </w:rPr>
        <w:t xml:space="preserve"> del</w:t>
      </w:r>
      <w:r w:rsidR="002866FC">
        <w:rPr>
          <w:rFonts w:ascii="Arial" w:hAnsi="Arial" w:cs="Arial"/>
          <w:sz w:val="24"/>
          <w:szCs w:val="24"/>
        </w:rPr>
        <w:t xml:space="preserve"> artículo 12</w:t>
      </w:r>
      <w:r w:rsidR="00684A23">
        <w:rPr>
          <w:rFonts w:ascii="Arial" w:hAnsi="Arial" w:cs="Arial"/>
          <w:sz w:val="24"/>
          <w:szCs w:val="24"/>
        </w:rPr>
        <w:t>;</w:t>
      </w:r>
      <w:r w:rsidR="002866FC">
        <w:rPr>
          <w:rFonts w:ascii="Arial" w:hAnsi="Arial" w:cs="Arial"/>
          <w:sz w:val="24"/>
          <w:szCs w:val="24"/>
        </w:rPr>
        <w:t xml:space="preserve"> </w:t>
      </w:r>
      <w:r w:rsidR="00684A23">
        <w:rPr>
          <w:rFonts w:ascii="Arial" w:hAnsi="Arial" w:cs="Arial"/>
          <w:sz w:val="24"/>
          <w:szCs w:val="24"/>
        </w:rPr>
        <w:t>se reforma el contenido del artículo</w:t>
      </w:r>
      <w:r w:rsidR="002866FC">
        <w:rPr>
          <w:rFonts w:ascii="Arial" w:hAnsi="Arial" w:cs="Arial"/>
          <w:sz w:val="24"/>
          <w:szCs w:val="24"/>
        </w:rPr>
        <w:t xml:space="preserve"> 14; y, se deroga el artículo 15</w:t>
      </w:r>
      <w:r w:rsidR="00684A23">
        <w:rPr>
          <w:rFonts w:ascii="Arial" w:hAnsi="Arial" w:cs="Arial"/>
          <w:sz w:val="24"/>
          <w:szCs w:val="24"/>
        </w:rPr>
        <w:t>;</w:t>
      </w:r>
      <w:r w:rsidR="002866FC">
        <w:rPr>
          <w:rFonts w:ascii="Arial" w:hAnsi="Arial" w:cs="Arial"/>
          <w:sz w:val="24"/>
          <w:szCs w:val="24"/>
        </w:rPr>
        <w:t xml:space="preserve"> todos de la Ley de Imagen Institucional para el Estado de Yucatán y sus Municipios</w:t>
      </w:r>
      <w:bookmarkEnd w:id="1"/>
      <w:r w:rsidRPr="00095E74">
        <w:rPr>
          <w:rFonts w:ascii="Arial" w:hAnsi="Arial" w:cs="Arial"/>
          <w:sz w:val="24"/>
          <w:szCs w:val="24"/>
        </w:rPr>
        <w:t>, para que quedar en los siguientes términos:</w:t>
      </w:r>
    </w:p>
    <w:p w14:paraId="5002CBAE" w14:textId="60627411" w:rsidR="00E5716D" w:rsidRPr="00E5716D" w:rsidRDefault="00E5716D" w:rsidP="00E5716D">
      <w:pPr>
        <w:jc w:val="both"/>
        <w:rPr>
          <w:rFonts w:ascii="Arial" w:hAnsi="Arial" w:cs="Arial"/>
          <w:sz w:val="24"/>
          <w:szCs w:val="24"/>
        </w:rPr>
      </w:pPr>
      <w:r w:rsidRPr="00E5716D">
        <w:rPr>
          <w:rFonts w:ascii="Arial" w:hAnsi="Arial" w:cs="Arial"/>
          <w:b/>
          <w:bCs/>
          <w:sz w:val="24"/>
          <w:szCs w:val="24"/>
        </w:rPr>
        <w:t xml:space="preserve">Artículo 7. </w:t>
      </w:r>
      <w:r w:rsidRPr="00E5716D">
        <w:rPr>
          <w:rFonts w:ascii="Arial" w:hAnsi="Arial" w:cs="Arial"/>
          <w:sz w:val="24"/>
          <w:szCs w:val="24"/>
        </w:rPr>
        <w:t>…</w:t>
      </w:r>
    </w:p>
    <w:p w14:paraId="46249BD5" w14:textId="164CA502" w:rsidR="00613882" w:rsidRDefault="00E5716D" w:rsidP="00E5716D">
      <w:pPr>
        <w:jc w:val="both"/>
        <w:rPr>
          <w:rFonts w:ascii="Arial" w:hAnsi="Arial" w:cs="Arial"/>
          <w:sz w:val="24"/>
          <w:szCs w:val="24"/>
        </w:rPr>
      </w:pPr>
      <w:r w:rsidRPr="00E5716D">
        <w:rPr>
          <w:rFonts w:ascii="Arial" w:hAnsi="Arial" w:cs="Arial"/>
          <w:sz w:val="24"/>
          <w:szCs w:val="24"/>
        </w:rPr>
        <w:t xml:space="preserve">La imagen de las fachadas, espacios, monumentos y obras públicas deberán usar, preferentemente, el blanco, negro y escalas de grises, se </w:t>
      </w:r>
      <w:r w:rsidRPr="00E5716D">
        <w:rPr>
          <w:rFonts w:ascii="Arial" w:hAnsi="Arial" w:cs="Arial"/>
          <w:b/>
          <w:bCs/>
          <w:sz w:val="24"/>
          <w:szCs w:val="24"/>
        </w:rPr>
        <w:t>excluye el uso de</w:t>
      </w:r>
      <w:r w:rsidRPr="00E5716D">
        <w:rPr>
          <w:rFonts w:ascii="Arial" w:hAnsi="Arial" w:cs="Arial"/>
          <w:sz w:val="24"/>
          <w:szCs w:val="24"/>
        </w:rPr>
        <w:t xml:space="preserve"> cualquier color contenido en el logotipo de algún partido político, ni en escalas de tonos, con excepción del escudo oficial el cual podrá utilizarse con sus colores distintivos.</w:t>
      </w:r>
    </w:p>
    <w:p w14:paraId="17F110D2" w14:textId="77777777" w:rsidR="002866FC" w:rsidRPr="002866FC" w:rsidRDefault="002866FC" w:rsidP="002866FC">
      <w:pPr>
        <w:jc w:val="both"/>
        <w:rPr>
          <w:rFonts w:ascii="Arial" w:hAnsi="Arial" w:cs="Arial"/>
          <w:b/>
          <w:bCs/>
          <w:sz w:val="24"/>
          <w:szCs w:val="24"/>
        </w:rPr>
      </w:pPr>
      <w:r w:rsidRPr="002866FC">
        <w:rPr>
          <w:rFonts w:ascii="Arial" w:hAnsi="Arial" w:cs="Arial"/>
          <w:b/>
          <w:bCs/>
          <w:sz w:val="24"/>
          <w:szCs w:val="24"/>
        </w:rPr>
        <w:t xml:space="preserve">Artículo 12. Se considera que </w:t>
      </w:r>
      <w:r w:rsidRPr="002866FC">
        <w:rPr>
          <w:rFonts w:ascii="Arial" w:hAnsi="Arial" w:cs="Arial"/>
          <w:sz w:val="24"/>
          <w:szCs w:val="24"/>
        </w:rPr>
        <w:t xml:space="preserve">incurrirá en </w:t>
      </w:r>
      <w:r w:rsidRPr="002866FC">
        <w:rPr>
          <w:rFonts w:ascii="Arial" w:hAnsi="Arial" w:cs="Arial"/>
          <w:b/>
          <w:bCs/>
          <w:sz w:val="24"/>
          <w:szCs w:val="24"/>
        </w:rPr>
        <w:t>uso ilícito de atribuciones y facultades</w:t>
      </w:r>
      <w:r w:rsidRPr="002866FC">
        <w:rPr>
          <w:rFonts w:ascii="Arial" w:hAnsi="Arial" w:cs="Arial"/>
          <w:sz w:val="24"/>
          <w:szCs w:val="24"/>
        </w:rPr>
        <w:t xml:space="preserve"> aquel servidor público que:</w:t>
      </w:r>
      <w:r w:rsidRPr="002866FC">
        <w:rPr>
          <w:rFonts w:ascii="Arial" w:hAnsi="Arial" w:cs="Arial"/>
          <w:b/>
          <w:bCs/>
          <w:sz w:val="24"/>
          <w:szCs w:val="24"/>
        </w:rPr>
        <w:t xml:space="preserve"> </w:t>
      </w:r>
    </w:p>
    <w:p w14:paraId="161F0343" w14:textId="77777777" w:rsidR="002866FC" w:rsidRPr="002866FC" w:rsidRDefault="002866FC" w:rsidP="002866FC">
      <w:pPr>
        <w:jc w:val="both"/>
        <w:rPr>
          <w:rFonts w:ascii="Arial" w:hAnsi="Arial" w:cs="Arial"/>
          <w:sz w:val="24"/>
          <w:szCs w:val="24"/>
        </w:rPr>
      </w:pPr>
      <w:r w:rsidRPr="002866FC">
        <w:rPr>
          <w:rFonts w:ascii="Arial" w:hAnsi="Arial" w:cs="Arial"/>
          <w:sz w:val="24"/>
          <w:szCs w:val="24"/>
        </w:rPr>
        <w:t>Del I al V.</w:t>
      </w:r>
    </w:p>
    <w:p w14:paraId="1BCD5C02" w14:textId="34F0AA7E" w:rsidR="002866FC" w:rsidRDefault="002866FC" w:rsidP="002866FC">
      <w:pPr>
        <w:jc w:val="both"/>
        <w:rPr>
          <w:rFonts w:ascii="Arial" w:hAnsi="Arial" w:cs="Arial"/>
          <w:b/>
          <w:bCs/>
          <w:sz w:val="24"/>
          <w:szCs w:val="24"/>
        </w:rPr>
      </w:pPr>
      <w:r w:rsidRPr="002866FC">
        <w:rPr>
          <w:rFonts w:ascii="Arial" w:hAnsi="Arial" w:cs="Arial"/>
          <w:b/>
          <w:bCs/>
          <w:sz w:val="24"/>
          <w:szCs w:val="24"/>
        </w:rPr>
        <w:t>VI.- Pinte fachadas, escuelas, instalaciones deportivas o edificios públicos o cualquier parte de ellos con eslóganes, ideas, expresiones, imágenes, colores o cualquier elemento visual que directa o indirectamente puedan vincularse con persona alguna, partido político u organización privada con fines distintos a la función pública</w:t>
      </w:r>
      <w:r>
        <w:rPr>
          <w:rFonts w:ascii="Arial" w:hAnsi="Arial" w:cs="Arial"/>
          <w:b/>
          <w:bCs/>
          <w:sz w:val="24"/>
          <w:szCs w:val="24"/>
        </w:rPr>
        <w:t>.</w:t>
      </w:r>
    </w:p>
    <w:p w14:paraId="3F384978" w14:textId="2B2F78D2" w:rsidR="002866FC" w:rsidRPr="00095E74" w:rsidRDefault="005D3AC0" w:rsidP="002866FC">
      <w:pPr>
        <w:jc w:val="both"/>
        <w:rPr>
          <w:rFonts w:ascii="Arial" w:hAnsi="Arial" w:cs="Arial"/>
          <w:sz w:val="24"/>
          <w:szCs w:val="24"/>
        </w:rPr>
      </w:pPr>
      <w:r>
        <w:rPr>
          <w:rFonts w:ascii="Arial" w:hAnsi="Arial" w:cs="Arial"/>
          <w:sz w:val="24"/>
          <w:szCs w:val="24"/>
        </w:rPr>
        <w:t>…</w:t>
      </w:r>
    </w:p>
    <w:p w14:paraId="0CEC7340" w14:textId="22AD2E6D" w:rsidR="001774C7" w:rsidRDefault="005D3AC0" w:rsidP="001774C7">
      <w:pPr>
        <w:jc w:val="both"/>
        <w:rPr>
          <w:rFonts w:ascii="Arial" w:eastAsiaTheme="minorEastAsia" w:hAnsi="Arial" w:cs="Arial"/>
          <w:b/>
          <w:bCs/>
          <w:kern w:val="2"/>
          <w:sz w:val="24"/>
          <w:szCs w:val="24"/>
          <w:lang w:eastAsia="es-MX"/>
          <w14:ligatures w14:val="standardContextual"/>
        </w:rPr>
      </w:pPr>
      <w:r w:rsidRPr="005D3AC0">
        <w:rPr>
          <w:rFonts w:ascii="Arial" w:eastAsiaTheme="minorEastAsia" w:hAnsi="Arial" w:cs="Arial"/>
          <w:b/>
          <w:bCs/>
          <w:kern w:val="2"/>
          <w:sz w:val="24"/>
          <w:szCs w:val="24"/>
          <w:lang w:eastAsia="es-MX"/>
          <w14:ligatures w14:val="standardContextual"/>
        </w:rPr>
        <w:t>Artículo 14. Para determinar las sanciones para los servidores públicos que incumplan las disposiciones establecidas en esta ley, de conformidad con el artículo anterior se atenderá a lo dispuesto en el Código Penal del Estado de Yucatán.</w:t>
      </w:r>
    </w:p>
    <w:p w14:paraId="702B6DDA" w14:textId="77777777" w:rsidR="00BA3158" w:rsidRDefault="00BA3158" w:rsidP="001774C7">
      <w:pPr>
        <w:jc w:val="both"/>
        <w:rPr>
          <w:rFonts w:ascii="Arial" w:eastAsiaTheme="minorEastAsia" w:hAnsi="Arial" w:cs="Arial"/>
          <w:b/>
          <w:bCs/>
          <w:kern w:val="2"/>
          <w:sz w:val="24"/>
          <w:szCs w:val="24"/>
          <w:lang w:eastAsia="es-MX"/>
          <w14:ligatures w14:val="standardContextual"/>
        </w:rPr>
      </w:pPr>
    </w:p>
    <w:p w14:paraId="068E8FB2" w14:textId="20B6E45E" w:rsidR="005D3AC0" w:rsidRDefault="005D3AC0" w:rsidP="001774C7">
      <w:pPr>
        <w:jc w:val="both"/>
        <w:rPr>
          <w:rFonts w:ascii="Arial" w:eastAsiaTheme="minorEastAsia" w:hAnsi="Arial" w:cs="Arial"/>
          <w:b/>
          <w:bCs/>
          <w:kern w:val="2"/>
          <w:sz w:val="24"/>
          <w:szCs w:val="24"/>
          <w:lang w:eastAsia="es-MX"/>
          <w14:ligatures w14:val="standardContextual"/>
        </w:rPr>
      </w:pPr>
      <w:r>
        <w:rPr>
          <w:rFonts w:ascii="Arial" w:eastAsiaTheme="minorEastAsia" w:hAnsi="Arial" w:cs="Arial"/>
          <w:b/>
          <w:bCs/>
          <w:kern w:val="2"/>
          <w:sz w:val="24"/>
          <w:szCs w:val="24"/>
          <w:lang w:eastAsia="es-MX"/>
          <w14:ligatures w14:val="standardContextual"/>
        </w:rPr>
        <w:t>Artículo 15.- Se deroga.</w:t>
      </w:r>
    </w:p>
    <w:p w14:paraId="44C3D3A0" w14:textId="77777777" w:rsidR="00BA3158" w:rsidRDefault="00BA3158" w:rsidP="001774C7">
      <w:pPr>
        <w:jc w:val="both"/>
        <w:rPr>
          <w:rFonts w:ascii="Arial" w:eastAsiaTheme="minorEastAsia" w:hAnsi="Arial" w:cs="Arial"/>
          <w:b/>
          <w:bCs/>
          <w:kern w:val="2"/>
          <w:sz w:val="24"/>
          <w:szCs w:val="24"/>
          <w:lang w:eastAsia="es-MX"/>
          <w14:ligatures w14:val="standardContextual"/>
        </w:rPr>
      </w:pPr>
    </w:p>
    <w:p w14:paraId="279A88E7" w14:textId="77777777" w:rsidR="00BA3158" w:rsidRDefault="00BA3158" w:rsidP="001774C7">
      <w:pPr>
        <w:jc w:val="both"/>
        <w:rPr>
          <w:rFonts w:ascii="Arial" w:eastAsiaTheme="minorEastAsia" w:hAnsi="Arial" w:cs="Arial"/>
          <w:b/>
          <w:bCs/>
          <w:kern w:val="2"/>
          <w:sz w:val="24"/>
          <w:szCs w:val="24"/>
          <w:lang w:eastAsia="es-MX"/>
          <w14:ligatures w14:val="standardContextual"/>
        </w:rPr>
      </w:pPr>
    </w:p>
    <w:p w14:paraId="4D223629" w14:textId="77777777" w:rsidR="00BA3158" w:rsidRDefault="00BA3158" w:rsidP="001774C7">
      <w:pPr>
        <w:jc w:val="both"/>
        <w:rPr>
          <w:rFonts w:ascii="Arial" w:eastAsiaTheme="minorEastAsia" w:hAnsi="Arial" w:cs="Arial"/>
          <w:b/>
          <w:bCs/>
          <w:kern w:val="2"/>
          <w:sz w:val="24"/>
          <w:szCs w:val="24"/>
          <w:lang w:eastAsia="es-MX"/>
          <w14:ligatures w14:val="standardContextual"/>
        </w:rPr>
      </w:pPr>
    </w:p>
    <w:p w14:paraId="6E82CF58" w14:textId="77777777" w:rsidR="00BA3158" w:rsidRDefault="00BA3158" w:rsidP="001774C7">
      <w:pPr>
        <w:jc w:val="both"/>
        <w:rPr>
          <w:rFonts w:ascii="Arial" w:eastAsiaTheme="minorEastAsia" w:hAnsi="Arial" w:cs="Arial"/>
          <w:b/>
          <w:bCs/>
          <w:kern w:val="2"/>
          <w:sz w:val="24"/>
          <w:szCs w:val="24"/>
          <w:lang w:eastAsia="es-MX"/>
          <w14:ligatures w14:val="standardContextual"/>
        </w:rPr>
      </w:pPr>
    </w:p>
    <w:p w14:paraId="2B596379" w14:textId="77777777" w:rsidR="00BA3158" w:rsidRDefault="00BA3158" w:rsidP="001774C7">
      <w:pPr>
        <w:jc w:val="both"/>
        <w:rPr>
          <w:rFonts w:ascii="Arial" w:eastAsiaTheme="minorEastAsia" w:hAnsi="Arial" w:cs="Arial"/>
          <w:b/>
          <w:bCs/>
          <w:kern w:val="2"/>
          <w:sz w:val="24"/>
          <w:szCs w:val="24"/>
          <w:lang w:eastAsia="es-MX"/>
          <w14:ligatures w14:val="standardContextual"/>
        </w:rPr>
      </w:pPr>
    </w:p>
    <w:p w14:paraId="32446D00" w14:textId="77777777" w:rsidR="005D3AC0" w:rsidRDefault="005D3AC0" w:rsidP="001774C7">
      <w:pPr>
        <w:jc w:val="both"/>
        <w:rPr>
          <w:rFonts w:ascii="Arial" w:eastAsiaTheme="minorEastAsia" w:hAnsi="Arial" w:cs="Arial"/>
          <w:b/>
          <w:bCs/>
          <w:kern w:val="2"/>
          <w:sz w:val="24"/>
          <w:szCs w:val="24"/>
          <w:lang w:eastAsia="es-MX"/>
          <w14:ligatures w14:val="standardContextual"/>
        </w:rPr>
      </w:pPr>
    </w:p>
    <w:p w14:paraId="3484A760" w14:textId="77777777" w:rsidR="00BA3158" w:rsidRDefault="00BA3158" w:rsidP="001774C7">
      <w:pPr>
        <w:jc w:val="both"/>
        <w:rPr>
          <w:rFonts w:ascii="Arial" w:hAnsi="Arial" w:cs="Arial"/>
          <w:b/>
          <w:sz w:val="24"/>
          <w:szCs w:val="24"/>
        </w:rPr>
      </w:pPr>
    </w:p>
    <w:p w14:paraId="22D69B18" w14:textId="5D72B810" w:rsidR="005D3AC0" w:rsidRDefault="005D3AC0" w:rsidP="001774C7">
      <w:pPr>
        <w:jc w:val="both"/>
        <w:rPr>
          <w:rFonts w:ascii="Arial" w:hAnsi="Arial" w:cs="Arial"/>
          <w:sz w:val="24"/>
          <w:szCs w:val="24"/>
        </w:rPr>
      </w:pPr>
      <w:r w:rsidRPr="0074279A">
        <w:rPr>
          <w:rFonts w:ascii="Arial" w:hAnsi="Arial" w:cs="Arial"/>
          <w:b/>
          <w:sz w:val="24"/>
          <w:szCs w:val="24"/>
        </w:rPr>
        <w:t xml:space="preserve">Artículo </w:t>
      </w:r>
      <w:r>
        <w:rPr>
          <w:rFonts w:ascii="Arial" w:hAnsi="Arial" w:cs="Arial"/>
          <w:b/>
          <w:sz w:val="24"/>
          <w:szCs w:val="24"/>
        </w:rPr>
        <w:t>Segundo</w:t>
      </w:r>
      <w:r w:rsidRPr="0074279A">
        <w:rPr>
          <w:rFonts w:ascii="Arial" w:hAnsi="Arial" w:cs="Arial"/>
          <w:b/>
          <w:sz w:val="24"/>
          <w:szCs w:val="24"/>
        </w:rPr>
        <w:t>. -</w:t>
      </w:r>
      <w:r>
        <w:rPr>
          <w:rFonts w:ascii="Arial" w:hAnsi="Arial" w:cs="Arial"/>
          <w:sz w:val="24"/>
          <w:szCs w:val="24"/>
        </w:rPr>
        <w:t xml:space="preserve"> S</w:t>
      </w:r>
      <w:r w:rsidRPr="00095E74">
        <w:rPr>
          <w:rFonts w:ascii="Arial" w:hAnsi="Arial" w:cs="Arial"/>
          <w:sz w:val="24"/>
          <w:szCs w:val="24"/>
        </w:rPr>
        <w:t xml:space="preserve">e </w:t>
      </w:r>
      <w:r>
        <w:rPr>
          <w:rFonts w:ascii="Arial" w:hAnsi="Arial" w:cs="Arial"/>
          <w:sz w:val="24"/>
          <w:szCs w:val="24"/>
        </w:rPr>
        <w:t>reforman el artículo 255 del Código Penal del Estado de Yucatán</w:t>
      </w:r>
      <w:r w:rsidRPr="00095E74">
        <w:rPr>
          <w:rFonts w:ascii="Arial" w:hAnsi="Arial" w:cs="Arial"/>
          <w:sz w:val="24"/>
          <w:szCs w:val="24"/>
        </w:rPr>
        <w:t>, para que quedar en los siguientes términos</w:t>
      </w:r>
      <w:r>
        <w:rPr>
          <w:rFonts w:ascii="Arial" w:hAnsi="Arial" w:cs="Arial"/>
          <w:sz w:val="24"/>
          <w:szCs w:val="24"/>
        </w:rPr>
        <w:t>:</w:t>
      </w:r>
    </w:p>
    <w:p w14:paraId="5DFC4EF5" w14:textId="77777777" w:rsidR="00030010" w:rsidRDefault="00030010" w:rsidP="005D3AC0">
      <w:pPr>
        <w:jc w:val="both"/>
        <w:rPr>
          <w:rFonts w:ascii="Arial" w:eastAsiaTheme="minorEastAsia" w:hAnsi="Arial" w:cs="Arial"/>
          <w:b/>
          <w:bCs/>
          <w:kern w:val="2"/>
          <w:sz w:val="24"/>
          <w:szCs w:val="24"/>
          <w:lang w:eastAsia="es-MX"/>
          <w14:ligatures w14:val="standardContextual"/>
        </w:rPr>
      </w:pPr>
    </w:p>
    <w:p w14:paraId="27EE7ED8" w14:textId="124436F0" w:rsidR="005D3AC0" w:rsidRPr="005D3AC0" w:rsidRDefault="005D3AC0" w:rsidP="005D3AC0">
      <w:pPr>
        <w:jc w:val="both"/>
        <w:rPr>
          <w:rFonts w:ascii="Arial" w:eastAsiaTheme="minorEastAsia" w:hAnsi="Arial" w:cs="Arial"/>
          <w:kern w:val="2"/>
          <w:sz w:val="24"/>
          <w:szCs w:val="24"/>
          <w:lang w:eastAsia="es-MX"/>
          <w14:ligatures w14:val="standardContextual"/>
        </w:rPr>
      </w:pPr>
      <w:r w:rsidRPr="005D3AC0">
        <w:rPr>
          <w:rFonts w:ascii="Arial" w:eastAsiaTheme="minorEastAsia" w:hAnsi="Arial" w:cs="Arial"/>
          <w:b/>
          <w:bCs/>
          <w:kern w:val="2"/>
          <w:sz w:val="24"/>
          <w:szCs w:val="24"/>
          <w:lang w:eastAsia="es-MX"/>
          <w14:ligatures w14:val="standardContextual"/>
        </w:rPr>
        <w:t xml:space="preserve">Artículo 255.- </w:t>
      </w:r>
      <w:r w:rsidRPr="005D3AC0">
        <w:rPr>
          <w:rFonts w:ascii="Arial" w:eastAsiaTheme="minorEastAsia" w:hAnsi="Arial" w:cs="Arial"/>
          <w:kern w:val="2"/>
          <w:sz w:val="24"/>
          <w:szCs w:val="24"/>
          <w:lang w:eastAsia="es-MX"/>
          <w14:ligatures w14:val="standardContextual"/>
        </w:rPr>
        <w:t>Comete el delito de uso ilícito de atribuciones y facultades:</w:t>
      </w:r>
    </w:p>
    <w:p w14:paraId="0384FD90" w14:textId="77777777" w:rsidR="005D3AC0" w:rsidRPr="005D3AC0" w:rsidRDefault="005D3AC0" w:rsidP="005D3AC0">
      <w:pPr>
        <w:jc w:val="both"/>
        <w:rPr>
          <w:rFonts w:ascii="Arial" w:eastAsiaTheme="minorEastAsia" w:hAnsi="Arial" w:cs="Arial"/>
          <w:kern w:val="2"/>
          <w:sz w:val="24"/>
          <w:szCs w:val="24"/>
          <w:lang w:eastAsia="es-MX"/>
          <w14:ligatures w14:val="standardContextual"/>
        </w:rPr>
      </w:pPr>
      <w:r w:rsidRPr="005D3AC0">
        <w:rPr>
          <w:rFonts w:ascii="Arial" w:eastAsiaTheme="minorEastAsia" w:hAnsi="Arial" w:cs="Arial"/>
          <w:kern w:val="2"/>
          <w:sz w:val="24"/>
          <w:szCs w:val="24"/>
          <w:lang w:eastAsia="es-MX"/>
          <w14:ligatures w14:val="standardContextual"/>
        </w:rPr>
        <w:t>I a la IV.</w:t>
      </w:r>
    </w:p>
    <w:p w14:paraId="423168FF" w14:textId="77777777" w:rsidR="005D3AC0" w:rsidRPr="005D3AC0" w:rsidRDefault="005D3AC0" w:rsidP="005D3AC0">
      <w:pPr>
        <w:jc w:val="both"/>
        <w:rPr>
          <w:rFonts w:ascii="Arial" w:eastAsiaTheme="minorEastAsia" w:hAnsi="Arial" w:cs="Arial"/>
          <w:b/>
          <w:bCs/>
          <w:kern w:val="2"/>
          <w:sz w:val="24"/>
          <w:szCs w:val="24"/>
          <w:lang w:eastAsia="es-MX"/>
          <w14:ligatures w14:val="standardContextual"/>
        </w:rPr>
      </w:pPr>
      <w:r w:rsidRPr="005D3AC0">
        <w:rPr>
          <w:rFonts w:ascii="Arial" w:eastAsiaTheme="minorEastAsia" w:hAnsi="Arial" w:cs="Arial"/>
          <w:b/>
          <w:bCs/>
          <w:kern w:val="2"/>
          <w:sz w:val="24"/>
          <w:szCs w:val="24"/>
          <w:lang w:eastAsia="es-MX"/>
          <w14:ligatures w14:val="standardContextual"/>
        </w:rPr>
        <w:t>V.- El servidor público que incurra en los supuestos contenidos en el artículo 12 de la Ley de Imagen Institucional para el Estado de Yucatán y sus Municipios.</w:t>
      </w:r>
    </w:p>
    <w:p w14:paraId="19514C82" w14:textId="77777777" w:rsidR="005D3AC0" w:rsidRPr="005D3AC0" w:rsidRDefault="005D3AC0" w:rsidP="005D3AC0">
      <w:pPr>
        <w:jc w:val="both"/>
        <w:rPr>
          <w:rFonts w:ascii="Arial" w:eastAsiaTheme="minorEastAsia" w:hAnsi="Arial" w:cs="Arial"/>
          <w:b/>
          <w:bCs/>
          <w:kern w:val="2"/>
          <w:sz w:val="24"/>
          <w:szCs w:val="24"/>
          <w:lang w:eastAsia="es-MX"/>
          <w14:ligatures w14:val="standardContextual"/>
        </w:rPr>
      </w:pPr>
      <w:r w:rsidRPr="005D3AC0">
        <w:rPr>
          <w:rFonts w:ascii="Arial" w:eastAsiaTheme="minorEastAsia" w:hAnsi="Arial" w:cs="Arial"/>
          <w:b/>
          <w:bCs/>
          <w:kern w:val="2"/>
          <w:sz w:val="24"/>
          <w:szCs w:val="24"/>
          <w:lang w:eastAsia="es-MX"/>
          <w14:ligatures w14:val="standardContextual"/>
        </w:rPr>
        <w:t>…</w:t>
      </w:r>
    </w:p>
    <w:p w14:paraId="5EF0CB26" w14:textId="77777777" w:rsidR="005D3AC0" w:rsidRPr="005D3AC0" w:rsidRDefault="005D3AC0" w:rsidP="005D3AC0">
      <w:pPr>
        <w:jc w:val="both"/>
        <w:rPr>
          <w:rFonts w:ascii="Arial" w:eastAsiaTheme="minorEastAsia" w:hAnsi="Arial" w:cs="Arial"/>
          <w:b/>
          <w:bCs/>
          <w:kern w:val="2"/>
          <w:sz w:val="24"/>
          <w:szCs w:val="24"/>
          <w:lang w:eastAsia="es-MX"/>
          <w14:ligatures w14:val="standardContextual"/>
        </w:rPr>
      </w:pPr>
      <w:r w:rsidRPr="005D3AC0">
        <w:rPr>
          <w:rFonts w:ascii="Arial" w:eastAsiaTheme="minorEastAsia" w:hAnsi="Arial" w:cs="Arial"/>
          <w:b/>
          <w:bCs/>
          <w:kern w:val="2"/>
          <w:sz w:val="24"/>
          <w:szCs w:val="24"/>
          <w:lang w:eastAsia="es-MX"/>
          <w14:ligatures w14:val="standardContextual"/>
        </w:rPr>
        <w:t>…</w:t>
      </w:r>
    </w:p>
    <w:p w14:paraId="0F556C6B" w14:textId="56AE6C49" w:rsidR="005D3AC0" w:rsidRDefault="005D3AC0" w:rsidP="005D3AC0">
      <w:pPr>
        <w:jc w:val="both"/>
        <w:rPr>
          <w:rFonts w:ascii="Arial" w:eastAsiaTheme="minorEastAsia" w:hAnsi="Arial" w:cs="Arial"/>
          <w:b/>
          <w:bCs/>
          <w:kern w:val="2"/>
          <w:sz w:val="24"/>
          <w:szCs w:val="24"/>
          <w:lang w:eastAsia="es-MX"/>
          <w14:ligatures w14:val="standardContextual"/>
        </w:rPr>
      </w:pPr>
      <w:r w:rsidRPr="005D3AC0">
        <w:rPr>
          <w:rFonts w:ascii="Arial" w:eastAsiaTheme="minorEastAsia" w:hAnsi="Arial" w:cs="Arial"/>
          <w:b/>
          <w:bCs/>
          <w:kern w:val="2"/>
          <w:sz w:val="24"/>
          <w:szCs w:val="24"/>
          <w:lang w:eastAsia="es-MX"/>
          <w14:ligatures w14:val="standardContextual"/>
        </w:rPr>
        <w:t>Al que cometa el delito a que se refiere la fracción V del presente artículo, se le impondrán de seis meses a doce meses de prisión y multa de treinta a cien días-multa.</w:t>
      </w:r>
    </w:p>
    <w:p w14:paraId="54DE3404" w14:textId="2F9F038B" w:rsidR="00613882" w:rsidRDefault="00613882" w:rsidP="00CC219C">
      <w:pPr>
        <w:jc w:val="center"/>
        <w:rPr>
          <w:rFonts w:ascii="Arial" w:hAnsi="Arial" w:cs="Arial"/>
          <w:sz w:val="24"/>
          <w:szCs w:val="24"/>
        </w:rPr>
      </w:pPr>
      <w:r w:rsidRPr="0025283D">
        <w:rPr>
          <w:rFonts w:ascii="Arial" w:hAnsi="Arial" w:cs="Arial"/>
          <w:b/>
          <w:sz w:val="24"/>
          <w:szCs w:val="24"/>
        </w:rPr>
        <w:t>Transitorio:</w:t>
      </w:r>
    </w:p>
    <w:p w14:paraId="6B7E62C1" w14:textId="5C099F1C" w:rsidR="00613882" w:rsidRPr="00565153" w:rsidRDefault="00613882" w:rsidP="00613882">
      <w:pPr>
        <w:ind w:firstLine="708"/>
        <w:jc w:val="both"/>
        <w:rPr>
          <w:rFonts w:ascii="Arial" w:hAnsi="Arial" w:cs="Arial"/>
          <w:sz w:val="24"/>
          <w:szCs w:val="24"/>
        </w:rPr>
      </w:pPr>
      <w:r w:rsidRPr="00565153">
        <w:rPr>
          <w:rFonts w:ascii="Arial" w:hAnsi="Arial" w:cs="Arial"/>
          <w:b/>
          <w:sz w:val="24"/>
          <w:szCs w:val="24"/>
        </w:rPr>
        <w:t xml:space="preserve"> Artículo </w:t>
      </w:r>
      <w:r w:rsidR="00BA3158">
        <w:rPr>
          <w:rFonts w:ascii="Arial" w:hAnsi="Arial" w:cs="Arial"/>
          <w:b/>
          <w:sz w:val="24"/>
          <w:szCs w:val="24"/>
        </w:rPr>
        <w:t>único</w:t>
      </w:r>
      <w:r w:rsidR="000A5813" w:rsidRPr="00565153">
        <w:rPr>
          <w:rFonts w:ascii="Arial" w:hAnsi="Arial" w:cs="Arial"/>
          <w:b/>
          <w:sz w:val="24"/>
          <w:szCs w:val="24"/>
        </w:rPr>
        <w:t>. -</w:t>
      </w:r>
      <w:r w:rsidRPr="00565153">
        <w:rPr>
          <w:rFonts w:ascii="Arial" w:hAnsi="Arial" w:cs="Arial"/>
          <w:b/>
          <w:sz w:val="24"/>
          <w:szCs w:val="24"/>
        </w:rPr>
        <w:t xml:space="preserve"> </w:t>
      </w:r>
      <w:r w:rsidRPr="00565153">
        <w:rPr>
          <w:rFonts w:ascii="Arial" w:hAnsi="Arial" w:cs="Arial"/>
          <w:sz w:val="24"/>
          <w:szCs w:val="24"/>
        </w:rPr>
        <w:t>El presente Decreto entrará en vigor al día siguiente de su publicación en el Diario Oficial del Gobierno del Estado.</w:t>
      </w:r>
    </w:p>
    <w:p w14:paraId="6A9F7621" w14:textId="77777777" w:rsidR="00613882" w:rsidRDefault="00613882" w:rsidP="00613882">
      <w:pPr>
        <w:ind w:firstLine="708"/>
        <w:jc w:val="both"/>
        <w:rPr>
          <w:rFonts w:ascii="Arial" w:hAnsi="Arial" w:cs="Arial"/>
          <w:b/>
          <w:sz w:val="24"/>
          <w:szCs w:val="24"/>
        </w:rPr>
      </w:pPr>
    </w:p>
    <w:p w14:paraId="2B9ECE3C" w14:textId="2C34B405" w:rsidR="00337F6B" w:rsidRPr="00EF3155" w:rsidRDefault="00337F6B" w:rsidP="00337F6B">
      <w:pPr>
        <w:spacing w:line="360" w:lineRule="auto"/>
        <w:ind w:firstLine="708"/>
        <w:jc w:val="both"/>
        <w:rPr>
          <w:rFonts w:ascii="Arial" w:hAnsi="Arial" w:cs="Arial"/>
          <w:b/>
          <w:sz w:val="24"/>
          <w:szCs w:val="24"/>
        </w:rPr>
      </w:pPr>
      <w:r w:rsidRPr="00EF3155">
        <w:rPr>
          <w:rFonts w:ascii="Arial" w:hAnsi="Arial" w:cs="Arial"/>
          <w:sz w:val="24"/>
          <w:szCs w:val="24"/>
        </w:rPr>
        <w:t xml:space="preserve">Dado en la sede del Recinto del Poder Legislativo, en la ciudad de Mérida, Yucatán, Estados Unidos Mexicanos, a los  </w:t>
      </w:r>
      <w:r w:rsidR="00BA3158">
        <w:rPr>
          <w:rFonts w:ascii="Arial" w:hAnsi="Arial" w:cs="Arial"/>
          <w:sz w:val="24"/>
          <w:szCs w:val="24"/>
        </w:rPr>
        <w:t>cuatro</w:t>
      </w:r>
      <w:r w:rsidRPr="00EF3155">
        <w:rPr>
          <w:rFonts w:ascii="Arial" w:hAnsi="Arial" w:cs="Arial"/>
          <w:sz w:val="24"/>
          <w:szCs w:val="24"/>
        </w:rPr>
        <w:t xml:space="preserve"> días del mes de</w:t>
      </w:r>
      <w:r w:rsidR="001E10F2">
        <w:rPr>
          <w:rFonts w:ascii="Arial" w:hAnsi="Arial" w:cs="Arial"/>
          <w:sz w:val="24"/>
          <w:szCs w:val="24"/>
        </w:rPr>
        <w:t xml:space="preserve"> </w:t>
      </w:r>
      <w:r w:rsidR="00BA3158">
        <w:rPr>
          <w:rFonts w:ascii="Arial" w:hAnsi="Arial" w:cs="Arial"/>
          <w:sz w:val="24"/>
          <w:szCs w:val="24"/>
        </w:rPr>
        <w:t>marzo</w:t>
      </w:r>
      <w:r w:rsidRPr="00EF3155">
        <w:rPr>
          <w:rFonts w:ascii="Arial" w:hAnsi="Arial" w:cs="Arial"/>
          <w:sz w:val="24"/>
          <w:szCs w:val="24"/>
        </w:rPr>
        <w:t xml:space="preserve"> 202</w:t>
      </w:r>
      <w:r w:rsidR="001774C7">
        <w:rPr>
          <w:rFonts w:ascii="Arial" w:hAnsi="Arial" w:cs="Arial"/>
          <w:sz w:val="24"/>
          <w:szCs w:val="24"/>
        </w:rPr>
        <w:t>6</w:t>
      </w:r>
      <w:r w:rsidRPr="00EF3155">
        <w:rPr>
          <w:rFonts w:ascii="Arial" w:hAnsi="Arial" w:cs="Arial"/>
          <w:sz w:val="24"/>
          <w:szCs w:val="24"/>
        </w:rPr>
        <w:t>.</w:t>
      </w:r>
    </w:p>
    <w:p w14:paraId="35265047" w14:textId="675D351A" w:rsidR="002F0903" w:rsidRDefault="002F0903" w:rsidP="00DE64D5">
      <w:pPr>
        <w:spacing w:line="360" w:lineRule="auto"/>
        <w:rPr>
          <w:rFonts w:ascii="Arial" w:hAnsi="Arial" w:cs="Arial"/>
          <w:sz w:val="28"/>
          <w:szCs w:val="24"/>
        </w:rPr>
      </w:pPr>
    </w:p>
    <w:p w14:paraId="65960B12" w14:textId="77777777" w:rsidR="00283B32" w:rsidRPr="00EF3155" w:rsidRDefault="00283B32" w:rsidP="00DE64D5">
      <w:pPr>
        <w:spacing w:line="360" w:lineRule="auto"/>
        <w:rPr>
          <w:rFonts w:ascii="Arial" w:hAnsi="Arial" w:cs="Arial"/>
          <w:sz w:val="28"/>
          <w:szCs w:val="24"/>
        </w:rPr>
      </w:pPr>
    </w:p>
    <w:p w14:paraId="70245EB2" w14:textId="48339724" w:rsidR="00337F6B" w:rsidRPr="00EF3155" w:rsidRDefault="00337F6B" w:rsidP="00283B32">
      <w:pPr>
        <w:spacing w:line="360" w:lineRule="auto"/>
        <w:jc w:val="both"/>
        <w:rPr>
          <w:rFonts w:ascii="Arial" w:hAnsi="Arial" w:cs="Arial"/>
          <w:sz w:val="28"/>
          <w:szCs w:val="24"/>
        </w:rPr>
      </w:pPr>
      <w:r w:rsidRPr="00EF3155">
        <w:rPr>
          <w:rFonts w:ascii="Arial" w:hAnsi="Arial" w:cs="Arial"/>
          <w:sz w:val="24"/>
          <w:szCs w:val="24"/>
        </w:rPr>
        <w:t xml:space="preserve">   </w:t>
      </w:r>
      <w:proofErr w:type="spellStart"/>
      <w:r w:rsidRPr="00EF3155">
        <w:rPr>
          <w:rFonts w:ascii="Arial" w:hAnsi="Arial" w:cs="Arial"/>
          <w:sz w:val="24"/>
          <w:szCs w:val="24"/>
        </w:rPr>
        <w:t>Dip</w:t>
      </w:r>
      <w:proofErr w:type="spellEnd"/>
      <w:r w:rsidRPr="00EF3155">
        <w:rPr>
          <w:rFonts w:ascii="Arial" w:hAnsi="Arial" w:cs="Arial"/>
          <w:sz w:val="24"/>
          <w:szCs w:val="24"/>
        </w:rPr>
        <w:t xml:space="preserve">. Larissa Acosta Escalante                               </w:t>
      </w:r>
      <w:proofErr w:type="spellStart"/>
      <w:r w:rsidRPr="00EF3155">
        <w:rPr>
          <w:rFonts w:ascii="Arial" w:hAnsi="Arial" w:cs="Arial"/>
          <w:sz w:val="24"/>
          <w:szCs w:val="24"/>
        </w:rPr>
        <w:t>Dip</w:t>
      </w:r>
      <w:proofErr w:type="spellEnd"/>
      <w:r w:rsidRPr="00EF3155">
        <w:rPr>
          <w:rFonts w:ascii="Arial" w:hAnsi="Arial" w:cs="Arial"/>
          <w:sz w:val="24"/>
          <w:szCs w:val="24"/>
        </w:rPr>
        <w:t xml:space="preserve">. Javier Renán </w:t>
      </w:r>
      <w:proofErr w:type="spellStart"/>
      <w:r w:rsidRPr="00EF3155">
        <w:rPr>
          <w:rFonts w:ascii="Arial" w:hAnsi="Arial" w:cs="Arial"/>
          <w:sz w:val="24"/>
          <w:szCs w:val="24"/>
        </w:rPr>
        <w:t>Osante</w:t>
      </w:r>
      <w:proofErr w:type="spellEnd"/>
      <w:r w:rsidRPr="00EF3155">
        <w:rPr>
          <w:rFonts w:ascii="Arial" w:hAnsi="Arial" w:cs="Arial"/>
          <w:sz w:val="24"/>
          <w:szCs w:val="24"/>
        </w:rPr>
        <w:t xml:space="preserve"> Solís</w:t>
      </w:r>
    </w:p>
    <w:sectPr w:rsidR="00337F6B" w:rsidRPr="00EF315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93144" w14:textId="77777777" w:rsidR="005956C7" w:rsidRDefault="005956C7" w:rsidP="00DD4547">
      <w:pPr>
        <w:spacing w:after="0" w:line="240" w:lineRule="auto"/>
      </w:pPr>
      <w:r>
        <w:separator/>
      </w:r>
    </w:p>
  </w:endnote>
  <w:endnote w:type="continuationSeparator" w:id="0">
    <w:p w14:paraId="1C5D1861" w14:textId="77777777" w:rsidR="005956C7" w:rsidRDefault="005956C7" w:rsidP="00DD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C03D2" w14:textId="66F7BD0D" w:rsidR="00337F6B" w:rsidRDefault="00337F6B">
    <w:pPr>
      <w:pStyle w:val="Piedepgina"/>
    </w:pPr>
    <w:r>
      <w:rPr>
        <w:noProof/>
        <w:lang w:eastAsia="es-MX"/>
      </w:rPr>
      <w:drawing>
        <wp:anchor distT="0" distB="0" distL="114300" distR="114300" simplePos="0" relativeHeight="251661312" behindDoc="0" locked="0" layoutInCell="1" allowOverlap="1" wp14:anchorId="491C7CFB" wp14:editId="6EF48345">
          <wp:simplePos x="0" y="0"/>
          <wp:positionH relativeFrom="margin">
            <wp:align>center</wp:align>
          </wp:positionH>
          <wp:positionV relativeFrom="paragraph">
            <wp:posOffset>-295275</wp:posOffset>
          </wp:positionV>
          <wp:extent cx="1343718" cy="777236"/>
          <wp:effectExtent l="0" t="0" r="0" b="4445"/>
          <wp:wrapNone/>
          <wp:docPr id="2" name="Imagen 2" descr="Movimiento Ciudadano | Seguimos en Movimiento - Movimiento-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vimiento Ciudadano | Seguimos en Movimiento - Movimiento-Ciudad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718" cy="77723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C703C" w14:textId="77777777" w:rsidR="005956C7" w:rsidRDefault="005956C7" w:rsidP="00DD4547">
      <w:pPr>
        <w:spacing w:after="0" w:line="240" w:lineRule="auto"/>
      </w:pPr>
      <w:r>
        <w:separator/>
      </w:r>
    </w:p>
  </w:footnote>
  <w:footnote w:type="continuationSeparator" w:id="0">
    <w:p w14:paraId="382F27CD" w14:textId="77777777" w:rsidR="005956C7" w:rsidRDefault="005956C7" w:rsidP="00DD4547">
      <w:pPr>
        <w:spacing w:after="0" w:line="240" w:lineRule="auto"/>
      </w:pPr>
      <w:r>
        <w:continuationSeparator/>
      </w:r>
    </w:p>
  </w:footnote>
  <w:footnote w:id="1">
    <w:p w14:paraId="37A7F28F" w14:textId="1805BB5A" w:rsidR="00030010" w:rsidRDefault="00030010">
      <w:pPr>
        <w:pStyle w:val="Textonotapie"/>
      </w:pPr>
      <w:r>
        <w:rPr>
          <w:rStyle w:val="Refdenotaalpie"/>
        </w:rPr>
        <w:footnoteRef/>
      </w:r>
      <w:r>
        <w:t xml:space="preserve"> </w:t>
      </w:r>
      <w:hyperlink r:id="rId1" w:history="1">
        <w:r w:rsidRPr="00E94C75">
          <w:rPr>
            <w:rStyle w:val="Hipervnculo"/>
          </w:rPr>
          <w:t>https://www.yucatan.gob.mx/docs/diario_oficial/diarios/2020/2020-04-07_1.pdf</w:t>
        </w:r>
      </w:hyperlink>
      <w:r>
        <w:t xml:space="preserve"> </w:t>
      </w:r>
    </w:p>
  </w:footnote>
  <w:footnote w:id="2">
    <w:p w14:paraId="1611E767" w14:textId="0759BF40" w:rsidR="003A429C" w:rsidRDefault="003A429C">
      <w:pPr>
        <w:pStyle w:val="Textonotapie"/>
      </w:pPr>
      <w:r>
        <w:rPr>
          <w:rStyle w:val="Refdenotaalpie"/>
        </w:rPr>
        <w:footnoteRef/>
      </w:r>
      <w:r>
        <w:t xml:space="preserve"> </w:t>
      </w:r>
      <w:r w:rsidR="00FF19CE">
        <w:t xml:space="preserve">SENTENCIA DE LA </w:t>
      </w:r>
      <w:r w:rsidR="00FF19CE" w:rsidRPr="00FF19CE">
        <w:t>ACCIÓN DE INCONSTITUCIONALIDAD 183/2020</w:t>
      </w:r>
      <w:r w:rsidR="00FF19CE">
        <w:t xml:space="preserve">, disponible para su consulta en: </w:t>
      </w:r>
      <w:hyperlink r:id="rId2" w:history="1">
        <w:r w:rsidR="00FF19CE" w:rsidRPr="00E94C75">
          <w:rPr>
            <w:rStyle w:val="Hipervnculo"/>
          </w:rPr>
          <w:t>https://www2.scjn.gob.mx/j</w:t>
        </w:r>
        <w:r w:rsidR="00FF19CE" w:rsidRPr="00E94C75">
          <w:rPr>
            <w:rStyle w:val="Hipervnculo"/>
          </w:rPr>
          <w:t>u</w:t>
        </w:r>
        <w:r w:rsidR="00FF19CE" w:rsidRPr="00E94C75">
          <w:rPr>
            <w:rStyle w:val="Hipervnculo"/>
          </w:rPr>
          <w:t>ridica/engroses/3/202</w:t>
        </w:r>
        <w:bookmarkStart w:id="0" w:name="_GoBack"/>
        <w:bookmarkEnd w:id="0"/>
        <w:r w:rsidR="00FF19CE" w:rsidRPr="00E94C75">
          <w:rPr>
            <w:rStyle w:val="Hipervnculo"/>
          </w:rPr>
          <w:t>0</w:t>
        </w:r>
        <w:r w:rsidR="00FF19CE" w:rsidRPr="00E94C75">
          <w:rPr>
            <w:rStyle w:val="Hipervnculo"/>
          </w:rPr>
          <w:t>/19/3_272889_6429_firmado.pdf</w:t>
        </w:r>
      </w:hyperlink>
      <w:r w:rsidR="00FF19CE">
        <w:t xml:space="preserve"> </w:t>
      </w:r>
    </w:p>
  </w:footnote>
  <w:footnote w:id="3">
    <w:p w14:paraId="5B6AEDCE" w14:textId="01CD874D" w:rsidR="00FF19CE" w:rsidRDefault="00FF19CE">
      <w:pPr>
        <w:pStyle w:val="Textonotapie"/>
      </w:pPr>
      <w:r>
        <w:rPr>
          <w:rStyle w:val="Refdenotaalpie"/>
        </w:rPr>
        <w:footnoteRef/>
      </w:r>
      <w:r>
        <w:t xml:space="preserve">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46D8E" w14:textId="1D49526B" w:rsidR="00DD4547" w:rsidRDefault="00DD4547">
    <w:pPr>
      <w:pStyle w:val="Encabezado"/>
    </w:pPr>
    <w:r>
      <w:rPr>
        <w:noProof/>
        <w:lang w:eastAsia="es-MX"/>
      </w:rPr>
      <w:drawing>
        <wp:anchor distT="0" distB="0" distL="114300" distR="114300" simplePos="0" relativeHeight="251659264" behindDoc="0" locked="0" layoutInCell="1" allowOverlap="1" wp14:anchorId="20EB9363" wp14:editId="061A7FCA">
          <wp:simplePos x="0" y="0"/>
          <wp:positionH relativeFrom="margin">
            <wp:align>left</wp:align>
          </wp:positionH>
          <wp:positionV relativeFrom="paragraph">
            <wp:posOffset>-497205</wp:posOffset>
          </wp:positionV>
          <wp:extent cx="1398270" cy="942812"/>
          <wp:effectExtent l="0" t="0" r="0" b="0"/>
          <wp:wrapNone/>
          <wp:docPr id="3" name="Imagen 3" descr="Movimiento Ciudadano | Seguimos en Movimiento - Movimiento-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vimiento Ciudadano | Seguimos en Movimiento - Movimiento-Ciudad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8270" cy="9428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A193D"/>
    <w:multiLevelType w:val="multilevel"/>
    <w:tmpl w:val="EE0E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564F7"/>
    <w:multiLevelType w:val="hybridMultilevel"/>
    <w:tmpl w:val="442CDF76"/>
    <w:lvl w:ilvl="0" w:tplc="080A0001">
      <w:start w:val="1"/>
      <w:numFmt w:val="bullet"/>
      <w:lvlText w:val=""/>
      <w:lvlJc w:val="left"/>
      <w:pPr>
        <w:ind w:left="772" w:hanging="360"/>
      </w:pPr>
      <w:rPr>
        <w:rFonts w:ascii="Symbol" w:hAnsi="Symbol" w:hint="default"/>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96D"/>
    <w:rsid w:val="0000046F"/>
    <w:rsid w:val="000018AC"/>
    <w:rsid w:val="00001D81"/>
    <w:rsid w:val="00005A2F"/>
    <w:rsid w:val="00030010"/>
    <w:rsid w:val="00031ADD"/>
    <w:rsid w:val="00033B89"/>
    <w:rsid w:val="00057198"/>
    <w:rsid w:val="00065643"/>
    <w:rsid w:val="000661FB"/>
    <w:rsid w:val="0007079C"/>
    <w:rsid w:val="0007311B"/>
    <w:rsid w:val="00085213"/>
    <w:rsid w:val="000968D1"/>
    <w:rsid w:val="000A5813"/>
    <w:rsid w:val="000B1D67"/>
    <w:rsid w:val="000B6839"/>
    <w:rsid w:val="000D0A20"/>
    <w:rsid w:val="000E3197"/>
    <w:rsid w:val="000E45EE"/>
    <w:rsid w:val="000E4C3D"/>
    <w:rsid w:val="000F0B63"/>
    <w:rsid w:val="00105D16"/>
    <w:rsid w:val="001111BD"/>
    <w:rsid w:val="00113283"/>
    <w:rsid w:val="001177C4"/>
    <w:rsid w:val="00131144"/>
    <w:rsid w:val="00156F15"/>
    <w:rsid w:val="0016689A"/>
    <w:rsid w:val="001774C7"/>
    <w:rsid w:val="0018000D"/>
    <w:rsid w:val="001A2D43"/>
    <w:rsid w:val="001C084F"/>
    <w:rsid w:val="001D335C"/>
    <w:rsid w:val="001E10F2"/>
    <w:rsid w:val="001F176B"/>
    <w:rsid w:val="00202A31"/>
    <w:rsid w:val="002055D6"/>
    <w:rsid w:val="00207E99"/>
    <w:rsid w:val="00211E0D"/>
    <w:rsid w:val="00213878"/>
    <w:rsid w:val="00233322"/>
    <w:rsid w:val="0025363C"/>
    <w:rsid w:val="00283B32"/>
    <w:rsid w:val="002866FC"/>
    <w:rsid w:val="00290B82"/>
    <w:rsid w:val="002A01F1"/>
    <w:rsid w:val="002A0F92"/>
    <w:rsid w:val="002A57FA"/>
    <w:rsid w:val="002E24DE"/>
    <w:rsid w:val="002E7A3F"/>
    <w:rsid w:val="002F0903"/>
    <w:rsid w:val="00302A8C"/>
    <w:rsid w:val="00316143"/>
    <w:rsid w:val="00316A24"/>
    <w:rsid w:val="003237F5"/>
    <w:rsid w:val="00337F6B"/>
    <w:rsid w:val="00341EFF"/>
    <w:rsid w:val="00350DDF"/>
    <w:rsid w:val="00353EE7"/>
    <w:rsid w:val="00356167"/>
    <w:rsid w:val="00384391"/>
    <w:rsid w:val="00384521"/>
    <w:rsid w:val="00384EC0"/>
    <w:rsid w:val="003A429C"/>
    <w:rsid w:val="003A7E3B"/>
    <w:rsid w:val="003B15A6"/>
    <w:rsid w:val="003B4038"/>
    <w:rsid w:val="003B58F6"/>
    <w:rsid w:val="003B6A6E"/>
    <w:rsid w:val="00403F2F"/>
    <w:rsid w:val="00405B01"/>
    <w:rsid w:val="004061C2"/>
    <w:rsid w:val="004169D6"/>
    <w:rsid w:val="0043050E"/>
    <w:rsid w:val="00452105"/>
    <w:rsid w:val="004631BE"/>
    <w:rsid w:val="004C54C2"/>
    <w:rsid w:val="004D16F1"/>
    <w:rsid w:val="004E04B1"/>
    <w:rsid w:val="004F5A7B"/>
    <w:rsid w:val="004F7DE4"/>
    <w:rsid w:val="00511AF9"/>
    <w:rsid w:val="00527385"/>
    <w:rsid w:val="00593F77"/>
    <w:rsid w:val="005956C7"/>
    <w:rsid w:val="005A2703"/>
    <w:rsid w:val="005B161E"/>
    <w:rsid w:val="005C41A3"/>
    <w:rsid w:val="005D3AC0"/>
    <w:rsid w:val="00613882"/>
    <w:rsid w:val="0063028E"/>
    <w:rsid w:val="006544EC"/>
    <w:rsid w:val="006653E9"/>
    <w:rsid w:val="00680273"/>
    <w:rsid w:val="00684A23"/>
    <w:rsid w:val="0068507B"/>
    <w:rsid w:val="00690846"/>
    <w:rsid w:val="006910A2"/>
    <w:rsid w:val="006A0999"/>
    <w:rsid w:val="006A3049"/>
    <w:rsid w:val="006B1EAF"/>
    <w:rsid w:val="006C37F1"/>
    <w:rsid w:val="006D2CD8"/>
    <w:rsid w:val="006D3989"/>
    <w:rsid w:val="006D3BF9"/>
    <w:rsid w:val="007306D8"/>
    <w:rsid w:val="0075638E"/>
    <w:rsid w:val="00760362"/>
    <w:rsid w:val="0076111D"/>
    <w:rsid w:val="00787859"/>
    <w:rsid w:val="00795F4C"/>
    <w:rsid w:val="007B45CB"/>
    <w:rsid w:val="007D5EB6"/>
    <w:rsid w:val="007F510A"/>
    <w:rsid w:val="0080592A"/>
    <w:rsid w:val="00842C38"/>
    <w:rsid w:val="00843825"/>
    <w:rsid w:val="0085140F"/>
    <w:rsid w:val="00852E54"/>
    <w:rsid w:val="008566F0"/>
    <w:rsid w:val="00867063"/>
    <w:rsid w:val="00880046"/>
    <w:rsid w:val="00896417"/>
    <w:rsid w:val="008B62F1"/>
    <w:rsid w:val="008D5EC0"/>
    <w:rsid w:val="008E73D6"/>
    <w:rsid w:val="00901DDC"/>
    <w:rsid w:val="0093320D"/>
    <w:rsid w:val="00945BEA"/>
    <w:rsid w:val="009A4967"/>
    <w:rsid w:val="009A5AAA"/>
    <w:rsid w:val="009C2C2E"/>
    <w:rsid w:val="009C6B3B"/>
    <w:rsid w:val="009F6A5F"/>
    <w:rsid w:val="00A03983"/>
    <w:rsid w:val="00A051D7"/>
    <w:rsid w:val="00A15E9F"/>
    <w:rsid w:val="00A26EE0"/>
    <w:rsid w:val="00A64BC4"/>
    <w:rsid w:val="00A900DA"/>
    <w:rsid w:val="00AA36AB"/>
    <w:rsid w:val="00AA53A4"/>
    <w:rsid w:val="00AE43A2"/>
    <w:rsid w:val="00AF4BA1"/>
    <w:rsid w:val="00B00CE9"/>
    <w:rsid w:val="00B11DBB"/>
    <w:rsid w:val="00B203A9"/>
    <w:rsid w:val="00B34228"/>
    <w:rsid w:val="00B52046"/>
    <w:rsid w:val="00B57434"/>
    <w:rsid w:val="00B60316"/>
    <w:rsid w:val="00B64D54"/>
    <w:rsid w:val="00B853FA"/>
    <w:rsid w:val="00BA3158"/>
    <w:rsid w:val="00BB2F58"/>
    <w:rsid w:val="00BC2C32"/>
    <w:rsid w:val="00BC42EF"/>
    <w:rsid w:val="00BD09C1"/>
    <w:rsid w:val="00C2056B"/>
    <w:rsid w:val="00C41A56"/>
    <w:rsid w:val="00C52E61"/>
    <w:rsid w:val="00C73D7C"/>
    <w:rsid w:val="00C84506"/>
    <w:rsid w:val="00C97DB2"/>
    <w:rsid w:val="00CA01E2"/>
    <w:rsid w:val="00CB0A98"/>
    <w:rsid w:val="00CC219C"/>
    <w:rsid w:val="00CC525E"/>
    <w:rsid w:val="00CE7A26"/>
    <w:rsid w:val="00D20DE5"/>
    <w:rsid w:val="00D34237"/>
    <w:rsid w:val="00D368E5"/>
    <w:rsid w:val="00D475CE"/>
    <w:rsid w:val="00D56E46"/>
    <w:rsid w:val="00D938E7"/>
    <w:rsid w:val="00DB07BE"/>
    <w:rsid w:val="00DB10E7"/>
    <w:rsid w:val="00DB1CCC"/>
    <w:rsid w:val="00DB2E06"/>
    <w:rsid w:val="00DC4E7C"/>
    <w:rsid w:val="00DD4547"/>
    <w:rsid w:val="00DE08FD"/>
    <w:rsid w:val="00DE64D5"/>
    <w:rsid w:val="00E150F4"/>
    <w:rsid w:val="00E5716D"/>
    <w:rsid w:val="00E838E4"/>
    <w:rsid w:val="00E9306D"/>
    <w:rsid w:val="00EB202F"/>
    <w:rsid w:val="00EE15DB"/>
    <w:rsid w:val="00EE42DC"/>
    <w:rsid w:val="00EF3155"/>
    <w:rsid w:val="00F3232C"/>
    <w:rsid w:val="00F4196D"/>
    <w:rsid w:val="00F55988"/>
    <w:rsid w:val="00F5650C"/>
    <w:rsid w:val="00F70794"/>
    <w:rsid w:val="00FC7BD8"/>
    <w:rsid w:val="00FD5419"/>
    <w:rsid w:val="00FE01E0"/>
    <w:rsid w:val="00FE0C0B"/>
    <w:rsid w:val="00FE4FAA"/>
    <w:rsid w:val="00FF19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2AB9"/>
  <w15:chartTrackingRefBased/>
  <w15:docId w15:val="{7ADD9576-E959-4D36-93F4-2498AE94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056B"/>
    <w:pPr>
      <w:ind w:left="720"/>
      <w:contextualSpacing/>
    </w:pPr>
  </w:style>
  <w:style w:type="character" w:styleId="Hipervnculo">
    <w:name w:val="Hyperlink"/>
    <w:basedOn w:val="Fuentedeprrafopredeter"/>
    <w:uiPriority w:val="99"/>
    <w:unhideWhenUsed/>
    <w:rsid w:val="00356167"/>
    <w:rPr>
      <w:color w:val="0563C1" w:themeColor="hyperlink"/>
      <w:u w:val="single"/>
    </w:rPr>
  </w:style>
  <w:style w:type="character" w:customStyle="1" w:styleId="Mencinsinresolver1">
    <w:name w:val="Mención sin resolver1"/>
    <w:basedOn w:val="Fuentedeprrafopredeter"/>
    <w:uiPriority w:val="99"/>
    <w:semiHidden/>
    <w:unhideWhenUsed/>
    <w:rsid w:val="00356167"/>
    <w:rPr>
      <w:color w:val="605E5C"/>
      <w:shd w:val="clear" w:color="auto" w:fill="E1DFDD"/>
    </w:rPr>
  </w:style>
  <w:style w:type="paragraph" w:styleId="Encabezado">
    <w:name w:val="header"/>
    <w:basedOn w:val="Normal"/>
    <w:link w:val="EncabezadoCar"/>
    <w:uiPriority w:val="99"/>
    <w:unhideWhenUsed/>
    <w:rsid w:val="00DD45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4547"/>
  </w:style>
  <w:style w:type="paragraph" w:styleId="Piedepgina">
    <w:name w:val="footer"/>
    <w:basedOn w:val="Normal"/>
    <w:link w:val="PiedepginaCar"/>
    <w:uiPriority w:val="99"/>
    <w:unhideWhenUsed/>
    <w:rsid w:val="00DD45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4547"/>
  </w:style>
  <w:style w:type="paragraph" w:styleId="Textonotapie">
    <w:name w:val="footnote text"/>
    <w:basedOn w:val="Normal"/>
    <w:link w:val="TextonotapieCar"/>
    <w:uiPriority w:val="99"/>
    <w:semiHidden/>
    <w:unhideWhenUsed/>
    <w:rsid w:val="004521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2105"/>
    <w:rPr>
      <w:sz w:val="20"/>
      <w:szCs w:val="20"/>
    </w:rPr>
  </w:style>
  <w:style w:type="character" w:styleId="Refdenotaalpie">
    <w:name w:val="footnote reference"/>
    <w:basedOn w:val="Fuentedeprrafopredeter"/>
    <w:uiPriority w:val="99"/>
    <w:semiHidden/>
    <w:unhideWhenUsed/>
    <w:rsid w:val="00452105"/>
    <w:rPr>
      <w:vertAlign w:val="superscript"/>
    </w:rPr>
  </w:style>
  <w:style w:type="table" w:styleId="Tablaconcuadrcula">
    <w:name w:val="Table Grid"/>
    <w:basedOn w:val="Tablanormal"/>
    <w:uiPriority w:val="39"/>
    <w:rsid w:val="00EE4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BC42EF"/>
    <w:rPr>
      <w:color w:val="605E5C"/>
      <w:shd w:val="clear" w:color="auto" w:fill="E1DFDD"/>
    </w:rPr>
  </w:style>
  <w:style w:type="paragraph" w:styleId="Textodeglobo">
    <w:name w:val="Balloon Text"/>
    <w:basedOn w:val="Normal"/>
    <w:link w:val="TextodegloboCar"/>
    <w:uiPriority w:val="99"/>
    <w:semiHidden/>
    <w:unhideWhenUsed/>
    <w:rsid w:val="00BA31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158"/>
    <w:rPr>
      <w:rFonts w:ascii="Segoe UI" w:hAnsi="Segoe UI" w:cs="Segoe UI"/>
      <w:sz w:val="18"/>
      <w:szCs w:val="18"/>
    </w:rPr>
  </w:style>
  <w:style w:type="character" w:styleId="Hipervnculovisitado">
    <w:name w:val="FollowedHyperlink"/>
    <w:basedOn w:val="Fuentedeprrafopredeter"/>
    <w:uiPriority w:val="99"/>
    <w:semiHidden/>
    <w:unhideWhenUsed/>
    <w:rsid w:val="009C2C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40061">
      <w:bodyDiv w:val="1"/>
      <w:marLeft w:val="0"/>
      <w:marRight w:val="0"/>
      <w:marTop w:val="0"/>
      <w:marBottom w:val="0"/>
      <w:divBdr>
        <w:top w:val="none" w:sz="0" w:space="0" w:color="auto"/>
        <w:left w:val="none" w:sz="0" w:space="0" w:color="auto"/>
        <w:bottom w:val="none" w:sz="0" w:space="0" w:color="auto"/>
        <w:right w:val="none" w:sz="0" w:space="0" w:color="auto"/>
      </w:divBdr>
    </w:div>
    <w:div w:id="12008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2.scjn.gob.mx/juridica/engroses/3/2020/19/3_272889_6429_firmado.pdf" TargetMode="External"/><Relationship Id="rId1" Type="http://schemas.openxmlformats.org/officeDocument/2006/relationships/hyperlink" Target="https://www.yucatan.gob.mx/docs/diario_oficial/diarios/2020/2020-04-07_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5B54-B7AA-4375-9444-E81B2732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2366</Words>
  <Characters>13014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Guzman</dc:creator>
  <cp:keywords/>
  <dc:description/>
  <cp:lastModifiedBy>PC</cp:lastModifiedBy>
  <cp:revision>2</cp:revision>
  <cp:lastPrinted>2026-03-04T15:55:00Z</cp:lastPrinted>
  <dcterms:created xsi:type="dcterms:W3CDTF">2026-03-04T16:20:00Z</dcterms:created>
  <dcterms:modified xsi:type="dcterms:W3CDTF">2026-03-04T16:20:00Z</dcterms:modified>
</cp:coreProperties>
</file>